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4843" w14:textId="200A7B7E" w:rsidR="00BE5180" w:rsidRPr="002E45D5" w:rsidRDefault="00BE5180" w:rsidP="00BE5180">
      <w:pPr>
        <w:spacing w:after="0"/>
        <w:rPr>
          <w:sz w:val="22"/>
          <w:szCs w:val="22"/>
        </w:rPr>
      </w:pPr>
      <w:r w:rsidRPr="002E45D5">
        <w:rPr>
          <w:sz w:val="22"/>
          <w:szCs w:val="22"/>
        </w:rPr>
        <w:t>University of the Highlands and Islands</w:t>
      </w:r>
    </w:p>
    <w:p w14:paraId="2367C0FD" w14:textId="34AF3259" w:rsidR="00BE5180" w:rsidRPr="002E45D5" w:rsidRDefault="00BE5180" w:rsidP="00BE5180">
      <w:pPr>
        <w:spacing w:after="0"/>
        <w:rPr>
          <w:sz w:val="22"/>
          <w:szCs w:val="22"/>
        </w:rPr>
      </w:pPr>
      <w:r w:rsidRPr="002E45D5">
        <w:rPr>
          <w:sz w:val="22"/>
          <w:szCs w:val="22"/>
        </w:rPr>
        <w:t>2026-02-24 University Court Meeting</w:t>
      </w:r>
    </w:p>
    <w:p w14:paraId="14A63306" w14:textId="77777777" w:rsidR="00BE5180" w:rsidRPr="002E45D5" w:rsidRDefault="00BE5180" w:rsidP="00BE5180">
      <w:pPr>
        <w:spacing w:after="0"/>
        <w:rPr>
          <w:sz w:val="22"/>
          <w:szCs w:val="22"/>
        </w:rPr>
      </w:pPr>
      <w:r w:rsidRPr="002E45D5">
        <w:rPr>
          <w:sz w:val="22"/>
          <w:szCs w:val="22"/>
        </w:rPr>
        <w:t>Tue 24 February 2026, 13:00 - 17:00</w:t>
      </w:r>
    </w:p>
    <w:p w14:paraId="47002D65" w14:textId="43D0BBC2" w:rsidR="00BE5180" w:rsidRPr="002E45D5" w:rsidRDefault="00BE5180" w:rsidP="00BE5180">
      <w:pPr>
        <w:spacing w:after="0"/>
        <w:rPr>
          <w:sz w:val="22"/>
          <w:szCs w:val="22"/>
        </w:rPr>
      </w:pPr>
      <w:r w:rsidRPr="002E45D5">
        <w:rPr>
          <w:sz w:val="22"/>
          <w:szCs w:val="22"/>
        </w:rPr>
        <w:t xml:space="preserve">UHI Boardroom, Inverness and via </w:t>
      </w:r>
      <w:r w:rsidR="005262AD" w:rsidRPr="002E45D5">
        <w:rPr>
          <w:sz w:val="22"/>
          <w:szCs w:val="22"/>
        </w:rPr>
        <w:t xml:space="preserve">Microsoft </w:t>
      </w:r>
      <w:r w:rsidRPr="002E45D5">
        <w:rPr>
          <w:sz w:val="22"/>
          <w:szCs w:val="22"/>
        </w:rPr>
        <w:t>Teams</w:t>
      </w:r>
    </w:p>
    <w:p w14:paraId="6CDA48B7" w14:textId="77777777" w:rsidR="00BE5180" w:rsidRPr="002E45D5" w:rsidRDefault="00BE5180" w:rsidP="00BE5180">
      <w:pPr>
        <w:spacing w:after="0"/>
        <w:rPr>
          <w:sz w:val="22"/>
          <w:szCs w:val="22"/>
        </w:rPr>
      </w:pPr>
      <w:r w:rsidRPr="002E45D5">
        <w:rPr>
          <w:sz w:val="22"/>
          <w:szCs w:val="22"/>
        </w:rPr>
        <w:t>Quorum: 7 members (4 independent)</w:t>
      </w:r>
      <w:r w:rsidRPr="002E45D5">
        <w:rPr>
          <w:rFonts w:ascii="Arial" w:hAnsi="Arial" w:cs="Arial"/>
          <w:sz w:val="22"/>
          <w:szCs w:val="22"/>
        </w:rPr>
        <w:t> </w:t>
      </w:r>
      <w:r w:rsidRPr="002E45D5">
        <w:rPr>
          <w:sz w:val="22"/>
          <w:szCs w:val="22"/>
        </w:rPr>
        <w:t xml:space="preserve"> </w:t>
      </w:r>
    </w:p>
    <w:p w14:paraId="5CF14578" w14:textId="0728317E" w:rsidR="00E76032" w:rsidRPr="002E45D5" w:rsidRDefault="00E76032" w:rsidP="00BE5180">
      <w:pPr>
        <w:spacing w:after="0"/>
        <w:rPr>
          <w:sz w:val="22"/>
          <w:szCs w:val="22"/>
        </w:rPr>
      </w:pPr>
      <w:r w:rsidRPr="002E45D5">
        <w:rPr>
          <w:sz w:val="22"/>
          <w:szCs w:val="22"/>
        </w:rPr>
        <w:t>Minutes</w:t>
      </w:r>
    </w:p>
    <w:p w14:paraId="69747CD0" w14:textId="77777777" w:rsidR="00BE5180" w:rsidRPr="002E45D5" w:rsidRDefault="00BE5180" w:rsidP="00940BB9">
      <w:pPr>
        <w:spacing w:after="0"/>
        <w:rPr>
          <w:sz w:val="22"/>
          <w:szCs w:val="22"/>
        </w:rPr>
      </w:pPr>
    </w:p>
    <w:p w14:paraId="5EA2FF95" w14:textId="1E52CC4E" w:rsidR="00940BB9" w:rsidRPr="002E45D5" w:rsidRDefault="00940BB9" w:rsidP="00940BB9">
      <w:pPr>
        <w:spacing w:after="0"/>
        <w:rPr>
          <w:b/>
          <w:bCs/>
          <w:sz w:val="22"/>
          <w:szCs w:val="22"/>
        </w:rPr>
      </w:pPr>
      <w:r w:rsidRPr="002E45D5">
        <w:rPr>
          <w:b/>
          <w:bCs/>
          <w:sz w:val="22"/>
          <w:szCs w:val="22"/>
        </w:rPr>
        <w:t>Members Present:</w:t>
      </w:r>
    </w:p>
    <w:p w14:paraId="2E33CF2C" w14:textId="77777777" w:rsidR="00940BB9" w:rsidRPr="002E45D5" w:rsidRDefault="00940BB9" w:rsidP="00940BB9">
      <w:pPr>
        <w:spacing w:after="0"/>
        <w:rPr>
          <w:sz w:val="22"/>
          <w:szCs w:val="22"/>
        </w:rPr>
      </w:pPr>
      <w:r w:rsidRPr="002E45D5">
        <w:rPr>
          <w:sz w:val="22"/>
          <w:szCs w:val="22"/>
        </w:rPr>
        <w:t>Alastair MacColl – Chair of Court (Chair)</w:t>
      </w:r>
    </w:p>
    <w:p w14:paraId="149F8EDF" w14:textId="77777777" w:rsidR="00940BB9" w:rsidRPr="002E45D5" w:rsidRDefault="00940BB9" w:rsidP="00940BB9">
      <w:pPr>
        <w:spacing w:after="0"/>
        <w:rPr>
          <w:sz w:val="22"/>
          <w:szCs w:val="22"/>
        </w:rPr>
      </w:pPr>
      <w:r w:rsidRPr="002E45D5">
        <w:rPr>
          <w:sz w:val="22"/>
          <w:szCs w:val="22"/>
        </w:rPr>
        <w:t>Andrea Robertson - Vice-Chair of Court and senior independent member</w:t>
      </w:r>
    </w:p>
    <w:p w14:paraId="4838CA37" w14:textId="77777777" w:rsidR="00940BB9" w:rsidRPr="002E45D5" w:rsidRDefault="00940BB9" w:rsidP="00940BB9">
      <w:pPr>
        <w:spacing w:after="0"/>
        <w:rPr>
          <w:sz w:val="22"/>
          <w:szCs w:val="22"/>
        </w:rPr>
      </w:pPr>
      <w:r w:rsidRPr="002E45D5">
        <w:rPr>
          <w:sz w:val="22"/>
          <w:szCs w:val="22"/>
        </w:rPr>
        <w:t>Alex Paterson – Independent</w:t>
      </w:r>
    </w:p>
    <w:p w14:paraId="67C444D7" w14:textId="77777777" w:rsidR="00940BB9" w:rsidRPr="002E45D5" w:rsidRDefault="00940BB9" w:rsidP="00940BB9">
      <w:pPr>
        <w:spacing w:after="0"/>
        <w:rPr>
          <w:sz w:val="22"/>
          <w:szCs w:val="22"/>
        </w:rPr>
      </w:pPr>
      <w:r w:rsidRPr="002E45D5">
        <w:rPr>
          <w:sz w:val="22"/>
          <w:szCs w:val="22"/>
        </w:rPr>
        <w:t>Dr Audrey Decou - Staff Governor</w:t>
      </w:r>
    </w:p>
    <w:p w14:paraId="4C3A6356" w14:textId="77777777" w:rsidR="00940BB9" w:rsidRPr="002E45D5" w:rsidRDefault="00940BB9" w:rsidP="00940BB9">
      <w:pPr>
        <w:spacing w:after="0"/>
        <w:rPr>
          <w:sz w:val="22"/>
          <w:szCs w:val="22"/>
        </w:rPr>
      </w:pPr>
      <w:r w:rsidRPr="002E45D5">
        <w:rPr>
          <w:sz w:val="22"/>
          <w:szCs w:val="22"/>
        </w:rPr>
        <w:t>Derek Lewis - Chair of UHI North, West, and Hebrides</w:t>
      </w:r>
    </w:p>
    <w:p w14:paraId="7701B92C" w14:textId="77777777" w:rsidR="00940BB9" w:rsidRPr="002E45D5" w:rsidRDefault="00940BB9" w:rsidP="00940BB9">
      <w:pPr>
        <w:spacing w:after="0"/>
        <w:rPr>
          <w:sz w:val="22"/>
          <w:szCs w:val="22"/>
        </w:rPr>
      </w:pPr>
      <w:r w:rsidRPr="002E45D5">
        <w:rPr>
          <w:sz w:val="22"/>
          <w:szCs w:val="22"/>
        </w:rPr>
        <w:t>Dr Fiona McLean – Rector</w:t>
      </w:r>
    </w:p>
    <w:p w14:paraId="1829D282" w14:textId="3557CBD4" w:rsidR="00940BB9" w:rsidRPr="002E45D5" w:rsidRDefault="00940BB9" w:rsidP="00940BB9">
      <w:pPr>
        <w:spacing w:after="0"/>
        <w:rPr>
          <w:sz w:val="22"/>
          <w:szCs w:val="22"/>
        </w:rPr>
      </w:pPr>
      <w:r w:rsidRPr="002E45D5">
        <w:rPr>
          <w:sz w:val="22"/>
          <w:szCs w:val="22"/>
        </w:rPr>
        <w:t>Holly Pearce - Student Governor</w:t>
      </w:r>
    </w:p>
    <w:p w14:paraId="177D9314" w14:textId="505F34B6" w:rsidR="00940BB9" w:rsidRPr="002E45D5" w:rsidRDefault="00940BB9" w:rsidP="00940BB9">
      <w:pPr>
        <w:spacing w:after="0"/>
        <w:rPr>
          <w:sz w:val="22"/>
          <w:szCs w:val="22"/>
        </w:rPr>
      </w:pPr>
      <w:r w:rsidRPr="002E45D5">
        <w:rPr>
          <w:sz w:val="22"/>
          <w:szCs w:val="22"/>
        </w:rPr>
        <w:t xml:space="preserve">Jem Taylor – Trade Union </w:t>
      </w:r>
      <w:r w:rsidR="00F43D4A" w:rsidRPr="002E45D5">
        <w:rPr>
          <w:sz w:val="22"/>
          <w:szCs w:val="22"/>
        </w:rPr>
        <w:t>Nominee</w:t>
      </w:r>
      <w:r w:rsidRPr="002E45D5">
        <w:rPr>
          <w:sz w:val="22"/>
          <w:szCs w:val="22"/>
        </w:rPr>
        <w:t xml:space="preserve"> (UCU) </w:t>
      </w:r>
    </w:p>
    <w:p w14:paraId="1C92CFB8" w14:textId="06AE7892" w:rsidR="00940BB9" w:rsidRPr="002E45D5" w:rsidRDefault="00940BB9" w:rsidP="00940BB9">
      <w:pPr>
        <w:spacing w:after="0"/>
        <w:rPr>
          <w:sz w:val="22"/>
          <w:szCs w:val="22"/>
        </w:rPr>
      </w:pPr>
      <w:r w:rsidRPr="002E45D5">
        <w:rPr>
          <w:sz w:val="22"/>
          <w:szCs w:val="22"/>
        </w:rPr>
        <w:t xml:space="preserve">Paul Travill – </w:t>
      </w:r>
      <w:r w:rsidR="00F43D4A" w:rsidRPr="002E45D5">
        <w:rPr>
          <w:sz w:val="22"/>
          <w:szCs w:val="22"/>
        </w:rPr>
        <w:t>Further Education Regional Lead</w:t>
      </w:r>
    </w:p>
    <w:p w14:paraId="47377E7D" w14:textId="77777777" w:rsidR="00940BB9" w:rsidRPr="002E45D5" w:rsidRDefault="00940BB9" w:rsidP="00940BB9">
      <w:pPr>
        <w:spacing w:after="0"/>
        <w:rPr>
          <w:sz w:val="22"/>
          <w:szCs w:val="22"/>
        </w:rPr>
      </w:pPr>
      <w:r w:rsidRPr="002E45D5">
        <w:rPr>
          <w:sz w:val="22"/>
          <w:szCs w:val="22"/>
        </w:rPr>
        <w:t>Rosemary McCormack - Staff Governor</w:t>
      </w:r>
    </w:p>
    <w:p w14:paraId="36FC678A" w14:textId="730CDE03" w:rsidR="00940BB9" w:rsidRPr="002E45D5" w:rsidRDefault="00940BB9" w:rsidP="00940BB9">
      <w:pPr>
        <w:spacing w:after="0"/>
        <w:rPr>
          <w:sz w:val="22"/>
          <w:szCs w:val="22"/>
        </w:rPr>
      </w:pPr>
      <w:r w:rsidRPr="002E45D5">
        <w:rPr>
          <w:sz w:val="22"/>
          <w:szCs w:val="22"/>
        </w:rPr>
        <w:t xml:space="preserve">Scott Innes - Trade Union </w:t>
      </w:r>
      <w:r w:rsidR="00055272" w:rsidRPr="002E45D5">
        <w:rPr>
          <w:sz w:val="22"/>
          <w:szCs w:val="22"/>
        </w:rPr>
        <w:t>Nominee</w:t>
      </w:r>
      <w:r w:rsidRPr="002E45D5">
        <w:rPr>
          <w:sz w:val="22"/>
          <w:szCs w:val="22"/>
        </w:rPr>
        <w:t xml:space="preserve"> (EIS-FELA) </w:t>
      </w:r>
    </w:p>
    <w:p w14:paraId="0C1CE2B7" w14:textId="77777777" w:rsidR="00940BB9" w:rsidRPr="002E45D5" w:rsidRDefault="00940BB9" w:rsidP="00940BB9">
      <w:pPr>
        <w:spacing w:after="0"/>
        <w:rPr>
          <w:sz w:val="22"/>
          <w:szCs w:val="22"/>
        </w:rPr>
      </w:pPr>
      <w:r w:rsidRPr="002E45D5">
        <w:rPr>
          <w:sz w:val="22"/>
          <w:szCs w:val="22"/>
        </w:rPr>
        <w:t>Vicki Nairn - Principal &amp; Vice Chancellor, UHI</w:t>
      </w:r>
    </w:p>
    <w:p w14:paraId="4B324831" w14:textId="77777777" w:rsidR="00940BB9" w:rsidRPr="002E45D5" w:rsidRDefault="00940BB9" w:rsidP="00940BB9">
      <w:pPr>
        <w:spacing w:after="0"/>
        <w:rPr>
          <w:sz w:val="22"/>
          <w:szCs w:val="22"/>
        </w:rPr>
      </w:pPr>
      <w:r w:rsidRPr="002E45D5">
        <w:rPr>
          <w:sz w:val="22"/>
          <w:szCs w:val="22"/>
        </w:rPr>
        <w:t>Xander McDade - Student Governor</w:t>
      </w:r>
    </w:p>
    <w:p w14:paraId="6308651A" w14:textId="77777777" w:rsidR="00940BB9" w:rsidRPr="002E45D5" w:rsidRDefault="00940BB9" w:rsidP="00940BB9">
      <w:pPr>
        <w:spacing w:after="0"/>
        <w:rPr>
          <w:b/>
          <w:bCs/>
          <w:sz w:val="22"/>
          <w:szCs w:val="22"/>
        </w:rPr>
      </w:pPr>
    </w:p>
    <w:p w14:paraId="541B8676" w14:textId="77777777" w:rsidR="00940BB9" w:rsidRPr="002E45D5" w:rsidRDefault="00940BB9" w:rsidP="00940BB9">
      <w:pPr>
        <w:spacing w:after="0"/>
        <w:rPr>
          <w:sz w:val="22"/>
          <w:szCs w:val="22"/>
        </w:rPr>
      </w:pPr>
      <w:r w:rsidRPr="002E45D5">
        <w:rPr>
          <w:b/>
          <w:bCs/>
          <w:sz w:val="22"/>
          <w:szCs w:val="22"/>
        </w:rPr>
        <w:t>Apologies</w:t>
      </w:r>
      <w:r w:rsidRPr="002E45D5">
        <w:rPr>
          <w:sz w:val="22"/>
          <w:szCs w:val="22"/>
        </w:rPr>
        <w:t xml:space="preserve">: </w:t>
      </w:r>
    </w:p>
    <w:p w14:paraId="50EE0CA1" w14:textId="30B99E63" w:rsidR="00055272" w:rsidRPr="002E45D5" w:rsidRDefault="00940BB9" w:rsidP="00055272">
      <w:pPr>
        <w:spacing w:after="0"/>
        <w:rPr>
          <w:sz w:val="22"/>
          <w:szCs w:val="22"/>
        </w:rPr>
      </w:pPr>
      <w:r w:rsidRPr="002E45D5">
        <w:rPr>
          <w:sz w:val="22"/>
          <w:szCs w:val="22"/>
        </w:rPr>
        <w:t>Heather Offord</w:t>
      </w:r>
      <w:r w:rsidR="00EA0624" w:rsidRPr="002E45D5">
        <w:rPr>
          <w:sz w:val="22"/>
          <w:szCs w:val="22"/>
        </w:rPr>
        <w:t xml:space="preserve">, Calum Ross, </w:t>
      </w:r>
      <w:r w:rsidRPr="002E45D5">
        <w:rPr>
          <w:sz w:val="22"/>
          <w:szCs w:val="22"/>
        </w:rPr>
        <w:t>Malcolm Burr</w:t>
      </w:r>
      <w:r w:rsidR="00EA0624" w:rsidRPr="002E45D5">
        <w:rPr>
          <w:sz w:val="22"/>
          <w:szCs w:val="22"/>
        </w:rPr>
        <w:t xml:space="preserve">, </w:t>
      </w:r>
      <w:r w:rsidR="00055272" w:rsidRPr="002E45D5">
        <w:rPr>
          <w:sz w:val="22"/>
          <w:szCs w:val="22"/>
        </w:rPr>
        <w:t>Allan Clow</w:t>
      </w:r>
      <w:r w:rsidR="00E5702A" w:rsidRPr="002E45D5">
        <w:rPr>
          <w:sz w:val="22"/>
          <w:szCs w:val="22"/>
        </w:rPr>
        <w:t>, Helen MacInnes, Liz Stewart</w:t>
      </w:r>
    </w:p>
    <w:p w14:paraId="273254DB" w14:textId="77777777" w:rsidR="00055272" w:rsidRPr="002E45D5" w:rsidRDefault="00055272" w:rsidP="00940BB9">
      <w:pPr>
        <w:spacing w:after="0"/>
        <w:rPr>
          <w:sz w:val="22"/>
          <w:szCs w:val="22"/>
        </w:rPr>
      </w:pPr>
    </w:p>
    <w:p w14:paraId="32D7310C" w14:textId="77777777" w:rsidR="00940BB9" w:rsidRPr="002E45D5" w:rsidRDefault="00940BB9" w:rsidP="00940BB9">
      <w:pPr>
        <w:spacing w:after="0"/>
        <w:rPr>
          <w:b/>
          <w:bCs/>
          <w:sz w:val="22"/>
          <w:szCs w:val="22"/>
        </w:rPr>
      </w:pPr>
      <w:r w:rsidRPr="002E45D5">
        <w:rPr>
          <w:b/>
          <w:bCs/>
          <w:sz w:val="22"/>
          <w:szCs w:val="22"/>
        </w:rPr>
        <w:t>Attendees:</w:t>
      </w:r>
    </w:p>
    <w:p w14:paraId="04815E86" w14:textId="77777777" w:rsidR="00940BB9" w:rsidRPr="002E45D5" w:rsidRDefault="00940BB9" w:rsidP="00940BB9">
      <w:pPr>
        <w:spacing w:after="0"/>
        <w:rPr>
          <w:sz w:val="22"/>
          <w:szCs w:val="22"/>
        </w:rPr>
      </w:pPr>
      <w:r w:rsidRPr="002E45D5">
        <w:rPr>
          <w:sz w:val="22"/>
          <w:szCs w:val="22"/>
        </w:rPr>
        <w:t>Prof Brian Williams - Deputy Principal, UHI</w:t>
      </w:r>
    </w:p>
    <w:p w14:paraId="7213E0E4" w14:textId="1E320137" w:rsidR="00940BB9" w:rsidRPr="002E45D5" w:rsidRDefault="00940BB9" w:rsidP="00940BB9">
      <w:pPr>
        <w:spacing w:after="0"/>
        <w:rPr>
          <w:sz w:val="22"/>
          <w:szCs w:val="22"/>
        </w:rPr>
      </w:pPr>
      <w:r w:rsidRPr="002E45D5">
        <w:rPr>
          <w:sz w:val="22"/>
          <w:szCs w:val="22"/>
        </w:rPr>
        <w:t>Lorna Walker – Chief Operating Officer, UHI</w:t>
      </w:r>
    </w:p>
    <w:p w14:paraId="5776DBB5" w14:textId="77777777" w:rsidR="00940BB9" w:rsidRPr="002E45D5" w:rsidRDefault="00940BB9" w:rsidP="00940BB9">
      <w:pPr>
        <w:spacing w:after="0"/>
        <w:rPr>
          <w:sz w:val="22"/>
          <w:szCs w:val="22"/>
        </w:rPr>
      </w:pPr>
      <w:r w:rsidRPr="002E45D5">
        <w:rPr>
          <w:sz w:val="22"/>
          <w:szCs w:val="22"/>
        </w:rPr>
        <w:t>Mike Baxter – Chief Financial Officer, UHI</w:t>
      </w:r>
    </w:p>
    <w:p w14:paraId="05D78E71" w14:textId="77777777" w:rsidR="00940BB9" w:rsidRPr="002E45D5" w:rsidRDefault="00940BB9" w:rsidP="00940BB9">
      <w:pPr>
        <w:spacing w:after="0"/>
        <w:rPr>
          <w:sz w:val="22"/>
          <w:szCs w:val="22"/>
        </w:rPr>
      </w:pPr>
      <w:r w:rsidRPr="002E45D5">
        <w:rPr>
          <w:sz w:val="22"/>
          <w:szCs w:val="22"/>
        </w:rPr>
        <w:t>Nicholas Oakley – Governance Manager, UHI (Clerk)</w:t>
      </w:r>
    </w:p>
    <w:p w14:paraId="398036CE" w14:textId="77777777" w:rsidR="00940BB9" w:rsidRPr="002E45D5" w:rsidRDefault="00940BB9" w:rsidP="00940BB9">
      <w:pPr>
        <w:spacing w:after="0"/>
        <w:rPr>
          <w:sz w:val="22"/>
          <w:szCs w:val="22"/>
        </w:rPr>
      </w:pPr>
      <w:r w:rsidRPr="002E45D5">
        <w:rPr>
          <w:sz w:val="22"/>
          <w:szCs w:val="22"/>
        </w:rPr>
        <w:t>Richard Emborg – Vice Principal Student Recruitment and Growth, UHI</w:t>
      </w:r>
    </w:p>
    <w:p w14:paraId="4F286F87" w14:textId="77777777" w:rsidR="00D22CFA" w:rsidRPr="002E45D5" w:rsidRDefault="00D22CFA" w:rsidP="00D22CFA">
      <w:pPr>
        <w:spacing w:after="0"/>
        <w:rPr>
          <w:sz w:val="22"/>
          <w:szCs w:val="22"/>
        </w:rPr>
      </w:pPr>
      <w:r w:rsidRPr="002E45D5">
        <w:rPr>
          <w:sz w:val="22"/>
          <w:szCs w:val="22"/>
        </w:rPr>
        <w:t>Roddy Burns – Chair of UHI Moray (Observer)</w:t>
      </w:r>
    </w:p>
    <w:p w14:paraId="06C347B1" w14:textId="2A37F6DE" w:rsidR="00940BB9" w:rsidRPr="002E45D5" w:rsidRDefault="00940BB9" w:rsidP="00940BB9">
      <w:pPr>
        <w:spacing w:after="0"/>
        <w:rPr>
          <w:sz w:val="22"/>
          <w:szCs w:val="22"/>
        </w:rPr>
      </w:pPr>
      <w:r w:rsidRPr="002E45D5">
        <w:rPr>
          <w:sz w:val="22"/>
          <w:szCs w:val="22"/>
        </w:rPr>
        <w:t>Roger Sendall – University Secretary, UHI</w:t>
      </w:r>
    </w:p>
    <w:p w14:paraId="0CA21663" w14:textId="7700B706" w:rsidR="00940BB9" w:rsidRPr="002E45D5" w:rsidRDefault="00940BB9" w:rsidP="00940BB9">
      <w:pPr>
        <w:spacing w:after="0"/>
        <w:rPr>
          <w:sz w:val="22"/>
          <w:szCs w:val="22"/>
        </w:rPr>
      </w:pPr>
      <w:r w:rsidRPr="002E45D5">
        <w:rPr>
          <w:sz w:val="22"/>
          <w:szCs w:val="22"/>
        </w:rPr>
        <w:t>Scott Rhynas – Director of Finance, UHI</w:t>
      </w:r>
    </w:p>
    <w:p w14:paraId="695D862E" w14:textId="36B9EEAD" w:rsidR="00DB00E7" w:rsidRPr="002E45D5" w:rsidRDefault="00DB00E7" w:rsidP="00940BB9">
      <w:pPr>
        <w:spacing w:after="0"/>
        <w:rPr>
          <w:sz w:val="22"/>
          <w:szCs w:val="22"/>
        </w:rPr>
      </w:pPr>
      <w:r w:rsidRPr="002E45D5">
        <w:rPr>
          <w:sz w:val="22"/>
          <w:szCs w:val="22"/>
        </w:rPr>
        <w:t>Stephen Sheridan – Director of Economic Development, UHI</w:t>
      </w:r>
      <w:r w:rsidR="00BD32FD" w:rsidRPr="002E45D5">
        <w:rPr>
          <w:sz w:val="22"/>
          <w:szCs w:val="22"/>
        </w:rPr>
        <w:t xml:space="preserve"> (in part)</w:t>
      </w:r>
    </w:p>
    <w:p w14:paraId="41419993" w14:textId="77777777" w:rsidR="00940BB9" w:rsidRPr="002E45D5" w:rsidRDefault="00940BB9" w:rsidP="00940BB9">
      <w:pPr>
        <w:spacing w:after="0"/>
        <w:rPr>
          <w:sz w:val="22"/>
          <w:szCs w:val="22"/>
        </w:rPr>
      </w:pPr>
    </w:p>
    <w:p w14:paraId="79DE4250" w14:textId="391F2FDF" w:rsidR="00940BB9" w:rsidRDefault="00940BB9" w:rsidP="00AD24B3">
      <w:pPr>
        <w:spacing w:after="0"/>
        <w:jc w:val="both"/>
        <w:rPr>
          <w:sz w:val="22"/>
          <w:szCs w:val="22"/>
          <w:u w:val="single"/>
        </w:rPr>
      </w:pPr>
      <w:r w:rsidRPr="002E45D5">
        <w:rPr>
          <w:sz w:val="22"/>
          <w:szCs w:val="22"/>
        </w:rPr>
        <w:t xml:space="preserve">Minute Key: </w:t>
      </w:r>
      <w:r w:rsidRPr="002E45D5">
        <w:rPr>
          <w:b/>
          <w:bCs/>
          <w:sz w:val="22"/>
          <w:szCs w:val="22"/>
        </w:rPr>
        <w:t xml:space="preserve">DECISION, </w:t>
      </w:r>
      <w:r w:rsidRPr="002E45D5">
        <w:rPr>
          <w:sz w:val="22"/>
          <w:szCs w:val="22"/>
          <w:u w:val="single"/>
        </w:rPr>
        <w:t>Action</w:t>
      </w:r>
    </w:p>
    <w:p w14:paraId="47E467A5" w14:textId="77777777" w:rsidR="00AD24B3" w:rsidRPr="00AD24B3" w:rsidRDefault="00AD24B3" w:rsidP="00AD24B3">
      <w:pPr>
        <w:spacing w:after="0"/>
        <w:jc w:val="both"/>
        <w:rPr>
          <w:sz w:val="22"/>
          <w:szCs w:val="22"/>
          <w:u w:val="single"/>
        </w:rPr>
      </w:pPr>
    </w:p>
    <w:p w14:paraId="58DD575C" w14:textId="77777777" w:rsidR="009E317D" w:rsidRPr="002E45D5" w:rsidRDefault="009E317D" w:rsidP="000435F4">
      <w:pPr>
        <w:jc w:val="both"/>
        <w:rPr>
          <w:sz w:val="22"/>
          <w:szCs w:val="22"/>
        </w:rPr>
      </w:pPr>
      <w:r w:rsidRPr="002E45D5">
        <w:rPr>
          <w:sz w:val="22"/>
          <w:szCs w:val="22"/>
        </w:rPr>
        <w:t>1. Preliminary Items</w:t>
      </w:r>
    </w:p>
    <w:p w14:paraId="3E6D3D5D" w14:textId="77777777" w:rsidR="009E317D" w:rsidRPr="002E45D5" w:rsidRDefault="009E317D" w:rsidP="000435F4">
      <w:pPr>
        <w:jc w:val="both"/>
        <w:rPr>
          <w:sz w:val="22"/>
          <w:szCs w:val="22"/>
        </w:rPr>
      </w:pPr>
      <w:r w:rsidRPr="002E45D5">
        <w:rPr>
          <w:sz w:val="22"/>
          <w:szCs w:val="22"/>
        </w:rPr>
        <w:t>1.1. Welcome and apologies</w:t>
      </w:r>
    </w:p>
    <w:p w14:paraId="46FA0BFF" w14:textId="14C9892B" w:rsidR="00433ACB" w:rsidRPr="002E45D5" w:rsidRDefault="00C54E87" w:rsidP="00433ACB">
      <w:pPr>
        <w:spacing w:after="0"/>
        <w:rPr>
          <w:sz w:val="22"/>
          <w:szCs w:val="22"/>
        </w:rPr>
      </w:pPr>
      <w:r w:rsidRPr="002E45D5">
        <w:rPr>
          <w:sz w:val="22"/>
          <w:szCs w:val="22"/>
        </w:rPr>
        <w:t xml:space="preserve">The Chair opened the meeting and noted the apologies from </w:t>
      </w:r>
      <w:r w:rsidR="00433ACB" w:rsidRPr="002E45D5">
        <w:rPr>
          <w:sz w:val="22"/>
          <w:szCs w:val="22"/>
        </w:rPr>
        <w:t>Heather Offord, Calum Ross, Malcolm Burr, Allan Clow, Helen MacInnes, Liz Stewart.</w:t>
      </w:r>
    </w:p>
    <w:p w14:paraId="1841EFCB" w14:textId="6F130029" w:rsidR="009E317D" w:rsidRPr="002E45D5" w:rsidRDefault="009E317D" w:rsidP="000435F4">
      <w:pPr>
        <w:jc w:val="both"/>
        <w:rPr>
          <w:sz w:val="22"/>
          <w:szCs w:val="22"/>
        </w:rPr>
      </w:pPr>
      <w:r w:rsidRPr="002E45D5">
        <w:rPr>
          <w:sz w:val="22"/>
          <w:szCs w:val="22"/>
        </w:rPr>
        <w:t>1.2. Declarations of Interest</w:t>
      </w:r>
    </w:p>
    <w:p w14:paraId="2EBA1711" w14:textId="458C138A" w:rsidR="00C54E87" w:rsidRPr="002E45D5" w:rsidRDefault="005B6F91" w:rsidP="000435F4">
      <w:pPr>
        <w:jc w:val="both"/>
        <w:rPr>
          <w:sz w:val="22"/>
          <w:szCs w:val="22"/>
        </w:rPr>
      </w:pPr>
      <w:r w:rsidRPr="002E45D5">
        <w:rPr>
          <w:sz w:val="22"/>
          <w:szCs w:val="22"/>
        </w:rPr>
        <w:lastRenderedPageBreak/>
        <w:t>The Chair</w:t>
      </w:r>
      <w:r w:rsidR="003D5EAF" w:rsidRPr="002E45D5">
        <w:rPr>
          <w:sz w:val="22"/>
          <w:szCs w:val="22"/>
        </w:rPr>
        <w:t>, Alastair MacColl,</w:t>
      </w:r>
      <w:r w:rsidRPr="002E45D5">
        <w:rPr>
          <w:sz w:val="22"/>
          <w:szCs w:val="22"/>
        </w:rPr>
        <w:t xml:space="preserve"> advised that he had joined a Scottish Government</w:t>
      </w:r>
      <w:r w:rsidR="002852AD" w:rsidRPr="002E45D5">
        <w:rPr>
          <w:sz w:val="22"/>
          <w:szCs w:val="22"/>
        </w:rPr>
        <w:t xml:space="preserve"> steering group </w:t>
      </w:r>
      <w:r w:rsidRPr="002E45D5">
        <w:rPr>
          <w:sz w:val="22"/>
          <w:szCs w:val="22"/>
        </w:rPr>
        <w:t xml:space="preserve">on </w:t>
      </w:r>
      <w:r w:rsidR="002852AD" w:rsidRPr="002E45D5">
        <w:rPr>
          <w:sz w:val="22"/>
          <w:szCs w:val="22"/>
        </w:rPr>
        <w:t>Scottish university funding</w:t>
      </w:r>
      <w:r w:rsidRPr="002E45D5">
        <w:rPr>
          <w:sz w:val="22"/>
          <w:szCs w:val="22"/>
        </w:rPr>
        <w:t xml:space="preserve">. He also advised that </w:t>
      </w:r>
      <w:r w:rsidR="004279AF" w:rsidRPr="002E45D5">
        <w:rPr>
          <w:sz w:val="22"/>
          <w:szCs w:val="22"/>
        </w:rPr>
        <w:t xml:space="preserve">he had joined a review of governance of universities in England and Wales. </w:t>
      </w:r>
    </w:p>
    <w:p w14:paraId="7F9B51DA" w14:textId="285C7B22" w:rsidR="004279AF" w:rsidRPr="002E45D5" w:rsidRDefault="004279AF" w:rsidP="000435F4">
      <w:pPr>
        <w:jc w:val="both"/>
        <w:rPr>
          <w:sz w:val="22"/>
          <w:szCs w:val="22"/>
        </w:rPr>
      </w:pPr>
      <w:r w:rsidRPr="002E45D5">
        <w:rPr>
          <w:sz w:val="22"/>
          <w:szCs w:val="22"/>
        </w:rPr>
        <w:t xml:space="preserve">Derek Lewis declared an interest as Chair of UHI North, West, and Hebrides in item 9.2 UHI NWH. </w:t>
      </w:r>
    </w:p>
    <w:p w14:paraId="6DE9DFD6" w14:textId="46F48C60" w:rsidR="009E317D" w:rsidRPr="002E45D5" w:rsidRDefault="009E317D" w:rsidP="000435F4">
      <w:pPr>
        <w:jc w:val="both"/>
        <w:rPr>
          <w:sz w:val="22"/>
          <w:szCs w:val="22"/>
        </w:rPr>
      </w:pPr>
      <w:r w:rsidRPr="002E45D5">
        <w:rPr>
          <w:sz w:val="22"/>
          <w:szCs w:val="22"/>
        </w:rPr>
        <w:t>1.3. Notification of other business</w:t>
      </w:r>
    </w:p>
    <w:p w14:paraId="046A6045" w14:textId="32D391DD" w:rsidR="004279AF" w:rsidRPr="002E45D5" w:rsidRDefault="004279AF" w:rsidP="000435F4">
      <w:pPr>
        <w:jc w:val="both"/>
        <w:rPr>
          <w:sz w:val="22"/>
          <w:szCs w:val="22"/>
        </w:rPr>
      </w:pPr>
      <w:r w:rsidRPr="002E45D5">
        <w:rPr>
          <w:sz w:val="22"/>
          <w:szCs w:val="22"/>
        </w:rPr>
        <w:t>None.</w:t>
      </w:r>
    </w:p>
    <w:p w14:paraId="0236DB38" w14:textId="4D64CAB7" w:rsidR="009E317D" w:rsidRPr="002E45D5" w:rsidRDefault="009E317D" w:rsidP="000435F4">
      <w:pPr>
        <w:jc w:val="both"/>
        <w:rPr>
          <w:sz w:val="22"/>
          <w:szCs w:val="22"/>
        </w:rPr>
      </w:pPr>
      <w:r w:rsidRPr="002E45D5">
        <w:rPr>
          <w:sz w:val="22"/>
          <w:szCs w:val="22"/>
        </w:rPr>
        <w:t>2. Minutes of Meetings</w:t>
      </w:r>
    </w:p>
    <w:p w14:paraId="0D849211" w14:textId="77777777" w:rsidR="009E317D" w:rsidRPr="002E45D5" w:rsidRDefault="009E317D" w:rsidP="000435F4">
      <w:pPr>
        <w:jc w:val="both"/>
        <w:rPr>
          <w:sz w:val="22"/>
          <w:szCs w:val="22"/>
        </w:rPr>
      </w:pPr>
      <w:r w:rsidRPr="002E45D5">
        <w:rPr>
          <w:sz w:val="22"/>
          <w:szCs w:val="22"/>
        </w:rPr>
        <w:t>2.1. Approval of the minutes</w:t>
      </w:r>
    </w:p>
    <w:p w14:paraId="20A2150C" w14:textId="5A947183" w:rsidR="009E317D" w:rsidRPr="002E45D5" w:rsidRDefault="009E317D" w:rsidP="000435F4">
      <w:pPr>
        <w:jc w:val="both"/>
        <w:rPr>
          <w:sz w:val="22"/>
          <w:szCs w:val="22"/>
        </w:rPr>
      </w:pPr>
      <w:r w:rsidRPr="002E45D5">
        <w:rPr>
          <w:sz w:val="22"/>
          <w:szCs w:val="22"/>
        </w:rPr>
        <w:t>2.1.1. Minutes of 17 December 2025 meeting</w:t>
      </w:r>
    </w:p>
    <w:p w14:paraId="015C54D8" w14:textId="7B163142" w:rsidR="00C54E87" w:rsidRPr="002E45D5" w:rsidRDefault="00C54E87" w:rsidP="000435F4">
      <w:pPr>
        <w:jc w:val="both"/>
        <w:rPr>
          <w:sz w:val="22"/>
          <w:szCs w:val="22"/>
        </w:rPr>
      </w:pPr>
      <w:r w:rsidRPr="5E822E20">
        <w:rPr>
          <w:sz w:val="22"/>
          <w:szCs w:val="22"/>
        </w:rPr>
        <w:t xml:space="preserve">Court </w:t>
      </w:r>
      <w:r w:rsidRPr="5E822E20">
        <w:rPr>
          <w:b/>
          <w:bCs/>
          <w:sz w:val="22"/>
          <w:szCs w:val="22"/>
        </w:rPr>
        <w:t>APPROVED</w:t>
      </w:r>
      <w:r w:rsidRPr="5E822E20">
        <w:rPr>
          <w:sz w:val="22"/>
          <w:szCs w:val="22"/>
        </w:rPr>
        <w:t xml:space="preserve"> the minutes of the 17 December 2025 meeting as an accurate record</w:t>
      </w:r>
      <w:r w:rsidR="004279AF" w:rsidRPr="5E822E20">
        <w:rPr>
          <w:sz w:val="22"/>
          <w:szCs w:val="22"/>
        </w:rPr>
        <w:t xml:space="preserve">, pending </w:t>
      </w:r>
      <w:r w:rsidR="00433ACB" w:rsidRPr="5E822E20">
        <w:rPr>
          <w:sz w:val="22"/>
          <w:szCs w:val="22"/>
        </w:rPr>
        <w:t>a</w:t>
      </w:r>
      <w:r w:rsidR="004279AF" w:rsidRPr="5E822E20">
        <w:rPr>
          <w:sz w:val="22"/>
          <w:szCs w:val="22"/>
        </w:rPr>
        <w:t xml:space="preserve"> </w:t>
      </w:r>
      <w:r w:rsidR="00433ACB" w:rsidRPr="5E822E20">
        <w:rPr>
          <w:sz w:val="22"/>
          <w:szCs w:val="22"/>
        </w:rPr>
        <w:t xml:space="preserve">minor </w:t>
      </w:r>
      <w:r w:rsidR="004279AF" w:rsidRPr="5E822E20">
        <w:rPr>
          <w:sz w:val="22"/>
          <w:szCs w:val="22"/>
        </w:rPr>
        <w:t>correction t</w:t>
      </w:r>
      <w:r w:rsidR="00B27ACA" w:rsidRPr="5E822E20">
        <w:rPr>
          <w:sz w:val="22"/>
          <w:szCs w:val="22"/>
        </w:rPr>
        <w:t>o item 5a</w:t>
      </w:r>
      <w:r w:rsidR="00433ACB" w:rsidRPr="5E822E20">
        <w:rPr>
          <w:sz w:val="22"/>
          <w:szCs w:val="22"/>
        </w:rPr>
        <w:t>.</w:t>
      </w:r>
    </w:p>
    <w:p w14:paraId="0DDA4E41" w14:textId="77777777" w:rsidR="009E317D" w:rsidRPr="002E45D5" w:rsidRDefault="009E317D" w:rsidP="000435F4">
      <w:pPr>
        <w:jc w:val="both"/>
        <w:rPr>
          <w:sz w:val="22"/>
          <w:szCs w:val="22"/>
        </w:rPr>
      </w:pPr>
      <w:r w:rsidRPr="002E45D5">
        <w:rPr>
          <w:sz w:val="22"/>
          <w:szCs w:val="22"/>
        </w:rPr>
        <w:t>2.1.2. Minutes of 11 February 2026 Special meeting</w:t>
      </w:r>
    </w:p>
    <w:p w14:paraId="0598A7EB" w14:textId="5F4DFE3B" w:rsidR="009E317D" w:rsidRPr="002E45D5" w:rsidRDefault="00C54E87" w:rsidP="000435F4">
      <w:pPr>
        <w:jc w:val="both"/>
        <w:rPr>
          <w:sz w:val="22"/>
          <w:szCs w:val="22"/>
        </w:rPr>
      </w:pPr>
      <w:r w:rsidRPr="002E45D5">
        <w:rPr>
          <w:sz w:val="22"/>
          <w:szCs w:val="22"/>
        </w:rPr>
        <w:t xml:space="preserve">Court </w:t>
      </w:r>
      <w:r w:rsidRPr="002E45D5">
        <w:rPr>
          <w:b/>
          <w:bCs/>
          <w:sz w:val="22"/>
          <w:szCs w:val="22"/>
        </w:rPr>
        <w:t>APPROVED</w:t>
      </w:r>
      <w:r w:rsidRPr="002E45D5">
        <w:rPr>
          <w:sz w:val="22"/>
          <w:szCs w:val="22"/>
        </w:rPr>
        <w:t xml:space="preserve"> the minutes of the </w:t>
      </w:r>
      <w:r w:rsidR="009E317D" w:rsidRPr="002E45D5">
        <w:rPr>
          <w:sz w:val="22"/>
          <w:szCs w:val="22"/>
        </w:rPr>
        <w:t>11 February 2026</w:t>
      </w:r>
      <w:r w:rsidRPr="002E45D5">
        <w:rPr>
          <w:sz w:val="22"/>
          <w:szCs w:val="22"/>
        </w:rPr>
        <w:t xml:space="preserve"> special meeting as an accurate record.</w:t>
      </w:r>
    </w:p>
    <w:p w14:paraId="4C6E98EB" w14:textId="77777777" w:rsidR="009E317D" w:rsidRPr="002E45D5" w:rsidRDefault="009E317D" w:rsidP="000435F4">
      <w:pPr>
        <w:jc w:val="both"/>
        <w:rPr>
          <w:sz w:val="22"/>
          <w:szCs w:val="22"/>
        </w:rPr>
      </w:pPr>
      <w:r w:rsidRPr="002E45D5">
        <w:rPr>
          <w:sz w:val="22"/>
          <w:szCs w:val="22"/>
        </w:rPr>
        <w:t>2.2. Matters arising</w:t>
      </w:r>
    </w:p>
    <w:p w14:paraId="20CB4AE2" w14:textId="220F6FA7" w:rsidR="003D5EAF" w:rsidRPr="002E45D5" w:rsidRDefault="003D5EAF" w:rsidP="000435F4">
      <w:pPr>
        <w:jc w:val="both"/>
        <w:rPr>
          <w:sz w:val="22"/>
          <w:szCs w:val="22"/>
        </w:rPr>
      </w:pPr>
      <w:r w:rsidRPr="002E45D5">
        <w:rPr>
          <w:sz w:val="22"/>
          <w:szCs w:val="22"/>
        </w:rPr>
        <w:t>The Chair requested that item 6.7 Appointments to Incorporated College Boards be moved to this point in the agenda.</w:t>
      </w:r>
    </w:p>
    <w:p w14:paraId="4927C141" w14:textId="0DE05399" w:rsidR="003D5EAF" w:rsidRPr="002E45D5" w:rsidRDefault="003D5EAF" w:rsidP="000435F4">
      <w:pPr>
        <w:jc w:val="both"/>
        <w:rPr>
          <w:sz w:val="22"/>
          <w:szCs w:val="22"/>
        </w:rPr>
      </w:pPr>
      <w:r w:rsidRPr="002E45D5">
        <w:rPr>
          <w:sz w:val="22"/>
          <w:szCs w:val="22"/>
        </w:rPr>
        <w:t xml:space="preserve">Court duly </w:t>
      </w:r>
      <w:r w:rsidRPr="002E45D5">
        <w:rPr>
          <w:b/>
          <w:bCs/>
          <w:sz w:val="22"/>
          <w:szCs w:val="22"/>
        </w:rPr>
        <w:t>APPROVED</w:t>
      </w:r>
      <w:r w:rsidRPr="002E45D5">
        <w:rPr>
          <w:sz w:val="22"/>
          <w:szCs w:val="22"/>
        </w:rPr>
        <w:t xml:space="preserve"> the </w:t>
      </w:r>
      <w:r w:rsidR="00D509F8" w:rsidRPr="002E45D5">
        <w:rPr>
          <w:sz w:val="22"/>
          <w:szCs w:val="22"/>
        </w:rPr>
        <w:t xml:space="preserve">two </w:t>
      </w:r>
      <w:r w:rsidR="00433ACB" w:rsidRPr="002E45D5">
        <w:rPr>
          <w:sz w:val="22"/>
          <w:szCs w:val="22"/>
        </w:rPr>
        <w:t>appointments</w:t>
      </w:r>
      <w:r w:rsidR="00D509F8" w:rsidRPr="002E45D5">
        <w:rPr>
          <w:sz w:val="22"/>
          <w:szCs w:val="22"/>
        </w:rPr>
        <w:t xml:space="preserve"> as outlined in the paper</w:t>
      </w:r>
      <w:r w:rsidR="00D22CFA" w:rsidRPr="002E45D5">
        <w:rPr>
          <w:sz w:val="22"/>
          <w:szCs w:val="22"/>
        </w:rPr>
        <w:t xml:space="preserve">. The Chair invited Roddy Burns, the newly appointed UHI Moray Chair, to join the meeting as an observer. </w:t>
      </w:r>
    </w:p>
    <w:p w14:paraId="50384472" w14:textId="76410C4A" w:rsidR="00D22CFA" w:rsidRPr="002E45D5" w:rsidRDefault="00D22CFA" w:rsidP="000435F4">
      <w:pPr>
        <w:jc w:val="both"/>
        <w:rPr>
          <w:sz w:val="22"/>
          <w:szCs w:val="22"/>
        </w:rPr>
      </w:pPr>
      <w:r w:rsidRPr="002E45D5">
        <w:rPr>
          <w:sz w:val="22"/>
          <w:szCs w:val="22"/>
        </w:rPr>
        <w:t>[Roddy Burns joined the meeting]</w:t>
      </w:r>
    </w:p>
    <w:p w14:paraId="790F9F6B" w14:textId="0CCD8653" w:rsidR="00C54E87" w:rsidRPr="002E45D5" w:rsidRDefault="00C0648B" w:rsidP="000435F4">
      <w:pPr>
        <w:jc w:val="both"/>
        <w:rPr>
          <w:sz w:val="22"/>
          <w:szCs w:val="22"/>
        </w:rPr>
      </w:pPr>
      <w:r w:rsidRPr="002E45D5">
        <w:rPr>
          <w:sz w:val="22"/>
          <w:szCs w:val="22"/>
        </w:rPr>
        <w:t>On the court effectiveness action, the University Secretary advised that this was in progress. Financial li</w:t>
      </w:r>
      <w:r w:rsidR="007F1F02" w:rsidRPr="002E45D5">
        <w:rPr>
          <w:sz w:val="22"/>
          <w:szCs w:val="22"/>
        </w:rPr>
        <w:t>teracy training and funding methodology</w:t>
      </w:r>
      <w:r w:rsidRPr="002E45D5">
        <w:rPr>
          <w:sz w:val="22"/>
          <w:szCs w:val="22"/>
        </w:rPr>
        <w:t xml:space="preserve"> training had been</w:t>
      </w:r>
      <w:r w:rsidR="007F1F02" w:rsidRPr="002E45D5">
        <w:rPr>
          <w:sz w:val="22"/>
          <w:szCs w:val="22"/>
        </w:rPr>
        <w:t xml:space="preserve"> requested</w:t>
      </w:r>
      <w:r w:rsidRPr="002E45D5">
        <w:rPr>
          <w:sz w:val="22"/>
          <w:szCs w:val="22"/>
        </w:rPr>
        <w:t>; the i</w:t>
      </w:r>
      <w:r w:rsidR="00940E57" w:rsidRPr="002E45D5">
        <w:rPr>
          <w:sz w:val="22"/>
          <w:szCs w:val="22"/>
        </w:rPr>
        <w:t xml:space="preserve">ntention </w:t>
      </w:r>
      <w:r w:rsidRPr="002E45D5">
        <w:rPr>
          <w:sz w:val="22"/>
          <w:szCs w:val="22"/>
        </w:rPr>
        <w:t xml:space="preserve">was </w:t>
      </w:r>
      <w:r w:rsidR="00940E57" w:rsidRPr="002E45D5">
        <w:rPr>
          <w:sz w:val="22"/>
          <w:szCs w:val="22"/>
        </w:rPr>
        <w:t>to put together a presentation for members before June 2026.</w:t>
      </w:r>
      <w:r w:rsidRPr="002E45D5">
        <w:rPr>
          <w:sz w:val="22"/>
          <w:szCs w:val="22"/>
        </w:rPr>
        <w:t xml:space="preserve"> He noted that work was ongoing with Academic Council on </w:t>
      </w:r>
      <w:proofErr w:type="gramStart"/>
      <w:r w:rsidRPr="002E45D5">
        <w:rPr>
          <w:sz w:val="22"/>
          <w:szCs w:val="22"/>
        </w:rPr>
        <w:t>effectiveness, and</w:t>
      </w:r>
      <w:proofErr w:type="gramEnd"/>
      <w:r w:rsidRPr="002E45D5">
        <w:rPr>
          <w:sz w:val="22"/>
          <w:szCs w:val="22"/>
        </w:rPr>
        <w:t xml:space="preserve"> closed by reporting that the externally facilitated governance effectiveness review was required by December 2027. </w:t>
      </w:r>
    </w:p>
    <w:p w14:paraId="6C729187" w14:textId="0AC636B3" w:rsidR="00C0648B" w:rsidRPr="002E45D5" w:rsidRDefault="00C0648B" w:rsidP="000435F4">
      <w:pPr>
        <w:jc w:val="both"/>
        <w:rPr>
          <w:sz w:val="22"/>
          <w:szCs w:val="22"/>
        </w:rPr>
      </w:pPr>
      <w:r w:rsidRPr="002E45D5">
        <w:rPr>
          <w:sz w:val="22"/>
          <w:szCs w:val="22"/>
        </w:rPr>
        <w:t xml:space="preserve">Members </w:t>
      </w:r>
      <w:r w:rsidRPr="002E45D5">
        <w:rPr>
          <w:b/>
          <w:bCs/>
          <w:sz w:val="22"/>
          <w:szCs w:val="22"/>
        </w:rPr>
        <w:t>NOTED</w:t>
      </w:r>
      <w:r w:rsidRPr="002E45D5">
        <w:rPr>
          <w:sz w:val="22"/>
          <w:szCs w:val="22"/>
        </w:rPr>
        <w:t xml:space="preserve"> the matters arising. </w:t>
      </w:r>
    </w:p>
    <w:p w14:paraId="6E7B8926" w14:textId="71EBAB18" w:rsidR="009E317D" w:rsidRPr="002E45D5" w:rsidRDefault="009E317D" w:rsidP="000435F4">
      <w:pPr>
        <w:jc w:val="both"/>
        <w:rPr>
          <w:sz w:val="22"/>
          <w:szCs w:val="22"/>
        </w:rPr>
      </w:pPr>
      <w:r w:rsidRPr="002E45D5">
        <w:rPr>
          <w:sz w:val="22"/>
          <w:szCs w:val="22"/>
        </w:rPr>
        <w:t>2.3. Delegated decisions</w:t>
      </w:r>
    </w:p>
    <w:p w14:paraId="2EB8081D" w14:textId="5F68F817" w:rsidR="00565C9E" w:rsidRPr="002E45D5" w:rsidRDefault="00F67774" w:rsidP="000435F4">
      <w:pPr>
        <w:jc w:val="both"/>
        <w:rPr>
          <w:sz w:val="22"/>
          <w:szCs w:val="22"/>
        </w:rPr>
      </w:pPr>
      <w:r w:rsidRPr="002E45D5">
        <w:rPr>
          <w:sz w:val="22"/>
          <w:szCs w:val="22"/>
        </w:rPr>
        <w:t xml:space="preserve">None. </w:t>
      </w:r>
    </w:p>
    <w:p w14:paraId="60A6C210" w14:textId="357D9B35" w:rsidR="009E317D" w:rsidRPr="002E45D5" w:rsidRDefault="009E317D" w:rsidP="000435F4">
      <w:pPr>
        <w:jc w:val="both"/>
        <w:rPr>
          <w:sz w:val="22"/>
          <w:szCs w:val="22"/>
        </w:rPr>
      </w:pPr>
      <w:r w:rsidRPr="002E45D5">
        <w:rPr>
          <w:sz w:val="22"/>
          <w:szCs w:val="22"/>
        </w:rPr>
        <w:t>3. Principal and Vice Chancellor Update</w:t>
      </w:r>
    </w:p>
    <w:p w14:paraId="15BA397D" w14:textId="77777777" w:rsidR="007C7604" w:rsidRPr="002E45D5" w:rsidRDefault="00E2357A" w:rsidP="000435F4">
      <w:pPr>
        <w:jc w:val="both"/>
        <w:rPr>
          <w:sz w:val="22"/>
          <w:szCs w:val="22"/>
        </w:rPr>
      </w:pPr>
      <w:r w:rsidRPr="002E45D5">
        <w:rPr>
          <w:sz w:val="22"/>
          <w:szCs w:val="22"/>
        </w:rPr>
        <w:t xml:space="preserve">Vicki Nairn, Principal and Vice Chancellor, reported that activity since December’s Court meeting had concentrated on delivering the Financial Recovery Plan, progressing the Full Business Case, and engaging widely with AP Boards, stakeholders, and trade unions. </w:t>
      </w:r>
    </w:p>
    <w:p w14:paraId="3510CC6B" w14:textId="09230FD7" w:rsidR="007C7604" w:rsidRPr="002E45D5" w:rsidRDefault="00E2357A" w:rsidP="000435F4">
      <w:pPr>
        <w:jc w:val="both"/>
        <w:rPr>
          <w:sz w:val="22"/>
          <w:szCs w:val="22"/>
        </w:rPr>
      </w:pPr>
      <w:r w:rsidRPr="117FCE89">
        <w:rPr>
          <w:sz w:val="22"/>
          <w:szCs w:val="22"/>
        </w:rPr>
        <w:t>H</w:t>
      </w:r>
      <w:r w:rsidR="00A33963" w:rsidRPr="117FCE89">
        <w:rPr>
          <w:sz w:val="22"/>
          <w:szCs w:val="22"/>
        </w:rPr>
        <w:t>igher education (HE)</w:t>
      </w:r>
      <w:r w:rsidRPr="117FCE89">
        <w:rPr>
          <w:sz w:val="22"/>
          <w:szCs w:val="22"/>
        </w:rPr>
        <w:t xml:space="preserve"> recruitment continued its strong upward trajectory, with an 8% year</w:t>
      </w:r>
      <w:r w:rsidR="0D42A7D6" w:rsidRPr="117FCE89">
        <w:rPr>
          <w:sz w:val="22"/>
          <w:szCs w:val="22"/>
        </w:rPr>
        <w:t>-</w:t>
      </w:r>
      <w:r w:rsidRPr="117FCE89">
        <w:rPr>
          <w:sz w:val="22"/>
          <w:szCs w:val="22"/>
        </w:rPr>
        <w:t>on</w:t>
      </w:r>
      <w:r w:rsidR="75A9963F" w:rsidRPr="117FCE89">
        <w:rPr>
          <w:sz w:val="22"/>
          <w:szCs w:val="22"/>
        </w:rPr>
        <w:t>-</w:t>
      </w:r>
      <w:r w:rsidRPr="117FCE89">
        <w:rPr>
          <w:sz w:val="22"/>
          <w:szCs w:val="22"/>
        </w:rPr>
        <w:t xml:space="preserve">year increase and broad application growth across most categories, although work remained </w:t>
      </w:r>
      <w:r w:rsidRPr="117FCE89">
        <w:rPr>
          <w:sz w:val="22"/>
          <w:szCs w:val="22"/>
        </w:rPr>
        <w:lastRenderedPageBreak/>
        <w:t xml:space="preserve">necessary to convert applications to enrolments; </w:t>
      </w:r>
      <w:r w:rsidR="00A33963" w:rsidRPr="117FCE89">
        <w:rPr>
          <w:sz w:val="22"/>
          <w:szCs w:val="22"/>
        </w:rPr>
        <w:t>further education (FE)</w:t>
      </w:r>
      <w:r w:rsidRPr="117FCE89">
        <w:rPr>
          <w:sz w:val="22"/>
          <w:szCs w:val="22"/>
        </w:rPr>
        <w:t xml:space="preserve"> recruitment </w:t>
      </w:r>
      <w:r w:rsidR="0046238B" w:rsidRPr="117FCE89">
        <w:rPr>
          <w:sz w:val="22"/>
          <w:szCs w:val="22"/>
        </w:rPr>
        <w:t>had</w:t>
      </w:r>
      <w:r w:rsidRPr="117FCE89">
        <w:rPr>
          <w:sz w:val="22"/>
          <w:szCs w:val="22"/>
        </w:rPr>
        <w:t xml:space="preserve"> buoyant fulltime enrolments</w:t>
      </w:r>
      <w:r w:rsidR="0046238B" w:rsidRPr="117FCE89">
        <w:rPr>
          <w:sz w:val="22"/>
          <w:szCs w:val="22"/>
        </w:rPr>
        <w:t xml:space="preserve">. </w:t>
      </w:r>
    </w:p>
    <w:p w14:paraId="40DBE8D1" w14:textId="432A13CA" w:rsidR="007C7604" w:rsidRPr="002E45D5" w:rsidRDefault="00E2357A" w:rsidP="000435F4">
      <w:pPr>
        <w:jc w:val="both"/>
        <w:rPr>
          <w:sz w:val="22"/>
          <w:szCs w:val="22"/>
        </w:rPr>
      </w:pPr>
      <w:r w:rsidRPr="002E45D5">
        <w:rPr>
          <w:sz w:val="22"/>
          <w:szCs w:val="22"/>
        </w:rPr>
        <w:t xml:space="preserve">The overall financial position remained on track, with continued close monitoring of budget movements, progress toward the sale of estates assets, and confirmation of £4m SFC </w:t>
      </w:r>
      <w:r w:rsidR="007C7604" w:rsidRPr="002E45D5">
        <w:rPr>
          <w:sz w:val="22"/>
          <w:szCs w:val="22"/>
        </w:rPr>
        <w:t xml:space="preserve">investment/ </w:t>
      </w:r>
      <w:r w:rsidRPr="002E45D5">
        <w:rPr>
          <w:sz w:val="22"/>
          <w:szCs w:val="22"/>
        </w:rPr>
        <w:t>support, whil</w:t>
      </w:r>
      <w:r w:rsidR="007C7604" w:rsidRPr="002E45D5">
        <w:rPr>
          <w:sz w:val="22"/>
          <w:szCs w:val="22"/>
        </w:rPr>
        <w:t>st</w:t>
      </w:r>
      <w:r w:rsidRPr="002E45D5">
        <w:rPr>
          <w:sz w:val="22"/>
          <w:szCs w:val="22"/>
        </w:rPr>
        <w:t xml:space="preserve"> </w:t>
      </w:r>
      <w:r w:rsidR="007C7604" w:rsidRPr="002E45D5">
        <w:rPr>
          <w:sz w:val="22"/>
          <w:szCs w:val="22"/>
        </w:rPr>
        <w:t xml:space="preserve">EO </w:t>
      </w:r>
      <w:r w:rsidRPr="002E45D5">
        <w:rPr>
          <w:sz w:val="22"/>
          <w:szCs w:val="22"/>
        </w:rPr>
        <w:t>workforce r</w:t>
      </w:r>
      <w:r w:rsidR="00DB3A18" w:rsidRPr="002E45D5">
        <w:rPr>
          <w:sz w:val="22"/>
          <w:szCs w:val="22"/>
        </w:rPr>
        <w:t>edesign</w:t>
      </w:r>
      <w:r w:rsidRPr="002E45D5">
        <w:rPr>
          <w:sz w:val="22"/>
          <w:szCs w:val="22"/>
        </w:rPr>
        <w:t xml:space="preserve"> were completed. </w:t>
      </w:r>
    </w:p>
    <w:p w14:paraId="5DF6C211" w14:textId="3F8EAE45" w:rsidR="00AA4F57" w:rsidRPr="002E45D5" w:rsidRDefault="00A33963" w:rsidP="000435F4">
      <w:pPr>
        <w:jc w:val="both"/>
        <w:rPr>
          <w:sz w:val="22"/>
          <w:szCs w:val="22"/>
        </w:rPr>
      </w:pPr>
      <w:r w:rsidRPr="002E45D5">
        <w:rPr>
          <w:sz w:val="22"/>
          <w:szCs w:val="22"/>
        </w:rPr>
        <w:t xml:space="preserve">UHI had </w:t>
      </w:r>
      <w:r w:rsidR="00E2357A" w:rsidRPr="002E45D5">
        <w:rPr>
          <w:sz w:val="22"/>
          <w:szCs w:val="22"/>
        </w:rPr>
        <w:t>submitted a £5.8m bid to the SFC’s University Transformation Framework, although the national funding environment remained highly constrained</w:t>
      </w:r>
      <w:r w:rsidR="00556181" w:rsidRPr="002E45D5">
        <w:rPr>
          <w:sz w:val="22"/>
          <w:szCs w:val="22"/>
        </w:rPr>
        <w:t xml:space="preserve"> and</w:t>
      </w:r>
      <w:r w:rsidRPr="002E45D5">
        <w:rPr>
          <w:sz w:val="22"/>
          <w:szCs w:val="22"/>
        </w:rPr>
        <w:t xml:space="preserve"> was</w:t>
      </w:r>
      <w:r w:rsidR="00556181" w:rsidRPr="002E45D5">
        <w:rPr>
          <w:sz w:val="22"/>
          <w:szCs w:val="22"/>
        </w:rPr>
        <w:t xml:space="preserve"> likely to be highly competitive</w:t>
      </w:r>
      <w:r w:rsidRPr="002E45D5">
        <w:rPr>
          <w:sz w:val="22"/>
          <w:szCs w:val="22"/>
        </w:rPr>
        <w:t>,</w:t>
      </w:r>
      <w:r w:rsidR="008F7AF2" w:rsidRPr="002E45D5">
        <w:rPr>
          <w:sz w:val="22"/>
          <w:szCs w:val="22"/>
        </w:rPr>
        <w:t xml:space="preserve"> with up to £190m of requests for a £20-25m available pot. </w:t>
      </w:r>
    </w:p>
    <w:p w14:paraId="6C7C8598" w14:textId="2A92F95A" w:rsidR="00AA4F57" w:rsidRPr="002E45D5" w:rsidRDefault="00E2357A" w:rsidP="000435F4">
      <w:pPr>
        <w:jc w:val="both"/>
        <w:rPr>
          <w:sz w:val="22"/>
          <w:szCs w:val="22"/>
        </w:rPr>
      </w:pPr>
      <w:r w:rsidRPr="002E45D5">
        <w:rPr>
          <w:sz w:val="22"/>
          <w:szCs w:val="22"/>
        </w:rPr>
        <w:t>Extensive engagement on the draft operating model had been undertaken with partners and trade unions, generating substantial feedback requiring additional analysis and leading Court, on 11 February, to agree revised timescales and a partnership summit</w:t>
      </w:r>
      <w:r w:rsidR="00143F57" w:rsidRPr="002E45D5">
        <w:rPr>
          <w:sz w:val="22"/>
          <w:szCs w:val="22"/>
        </w:rPr>
        <w:t xml:space="preserve"> planned</w:t>
      </w:r>
      <w:r w:rsidRPr="002E45D5">
        <w:rPr>
          <w:sz w:val="22"/>
          <w:szCs w:val="22"/>
        </w:rPr>
        <w:t xml:space="preserve"> </w:t>
      </w:r>
      <w:r w:rsidR="008F7AF2" w:rsidRPr="002E45D5">
        <w:rPr>
          <w:sz w:val="22"/>
          <w:szCs w:val="22"/>
        </w:rPr>
        <w:t>for 4</w:t>
      </w:r>
      <w:r w:rsidRPr="002E45D5">
        <w:rPr>
          <w:sz w:val="22"/>
          <w:szCs w:val="22"/>
        </w:rPr>
        <w:t xml:space="preserve"> March. </w:t>
      </w:r>
    </w:p>
    <w:p w14:paraId="3465C4FF" w14:textId="41B12025" w:rsidR="00E2357A" w:rsidRPr="002E45D5" w:rsidRDefault="00AD24B3" w:rsidP="000435F4">
      <w:pPr>
        <w:jc w:val="both"/>
        <w:rPr>
          <w:sz w:val="22"/>
          <w:szCs w:val="22"/>
        </w:rPr>
      </w:pPr>
      <w:r w:rsidRPr="00AD24B3">
        <w:rPr>
          <w:b/>
          <w:bCs/>
          <w:sz w:val="22"/>
          <w:szCs w:val="22"/>
        </w:rPr>
        <w:t>[Redacted]</w:t>
      </w:r>
    </w:p>
    <w:p w14:paraId="36265332" w14:textId="1C1DC5DA" w:rsidR="00565C9E" w:rsidRPr="002E45D5" w:rsidRDefault="00A33963" w:rsidP="000435F4">
      <w:pPr>
        <w:jc w:val="both"/>
        <w:rPr>
          <w:sz w:val="22"/>
          <w:szCs w:val="22"/>
        </w:rPr>
      </w:pPr>
      <w:r w:rsidRPr="002E45D5">
        <w:rPr>
          <w:sz w:val="22"/>
          <w:szCs w:val="22"/>
        </w:rPr>
        <w:t xml:space="preserve">Court </w:t>
      </w:r>
      <w:r w:rsidRPr="002E45D5">
        <w:rPr>
          <w:b/>
          <w:bCs/>
          <w:sz w:val="22"/>
          <w:szCs w:val="22"/>
        </w:rPr>
        <w:t>NOTED</w:t>
      </w:r>
      <w:r w:rsidRPr="002E45D5">
        <w:rPr>
          <w:sz w:val="22"/>
          <w:szCs w:val="22"/>
        </w:rPr>
        <w:t xml:space="preserve"> the PVC’s update.</w:t>
      </w:r>
    </w:p>
    <w:p w14:paraId="0B5FF713" w14:textId="0D5CA4AE" w:rsidR="009E317D" w:rsidRPr="002E45D5" w:rsidRDefault="009E317D" w:rsidP="000435F4">
      <w:pPr>
        <w:jc w:val="both"/>
        <w:rPr>
          <w:sz w:val="22"/>
          <w:szCs w:val="22"/>
        </w:rPr>
      </w:pPr>
      <w:r w:rsidRPr="002E45D5">
        <w:rPr>
          <w:sz w:val="22"/>
          <w:szCs w:val="22"/>
        </w:rPr>
        <w:t>4. HISA Report</w:t>
      </w:r>
    </w:p>
    <w:p w14:paraId="3FEEFA0F" w14:textId="2215D362" w:rsidR="007E675C" w:rsidRPr="002E45D5" w:rsidRDefault="00411A2F" w:rsidP="000435F4">
      <w:pPr>
        <w:jc w:val="both"/>
        <w:rPr>
          <w:sz w:val="22"/>
          <w:szCs w:val="22"/>
        </w:rPr>
      </w:pPr>
      <w:r w:rsidRPr="002E45D5">
        <w:rPr>
          <w:sz w:val="22"/>
          <w:szCs w:val="22"/>
        </w:rPr>
        <w:t xml:space="preserve">Xander McDade, HISA President, provided a verbal update on matters relating to the Student Association. He reported that two rounds of voluntary redundancy had been undertaken and that some progress had been achieved against HISA’s budget targets. </w:t>
      </w:r>
      <w:r w:rsidR="00AD24B3" w:rsidRPr="00AD24B3">
        <w:rPr>
          <w:b/>
          <w:bCs/>
          <w:sz w:val="22"/>
          <w:szCs w:val="22"/>
        </w:rPr>
        <w:t>[Redacted]</w:t>
      </w:r>
      <w:r w:rsidR="00AD24B3">
        <w:rPr>
          <w:b/>
          <w:bCs/>
          <w:sz w:val="22"/>
          <w:szCs w:val="22"/>
        </w:rPr>
        <w:t>.</w:t>
      </w:r>
      <w:r w:rsidRPr="002E45D5">
        <w:rPr>
          <w:sz w:val="22"/>
          <w:szCs w:val="22"/>
        </w:rPr>
        <w:t xml:space="preserve"> He outlined the impact of the transformation programme on day</w:t>
      </w:r>
      <w:r w:rsidRPr="002E45D5">
        <w:rPr>
          <w:rFonts w:ascii="Cambria Math" w:hAnsi="Cambria Math" w:cs="Cambria Math"/>
          <w:sz w:val="22"/>
          <w:szCs w:val="22"/>
        </w:rPr>
        <w:t>‑</w:t>
      </w:r>
      <w:r w:rsidRPr="002E45D5">
        <w:rPr>
          <w:sz w:val="22"/>
          <w:szCs w:val="22"/>
        </w:rPr>
        <w:t>to</w:t>
      </w:r>
      <w:r w:rsidRPr="002E45D5">
        <w:rPr>
          <w:rFonts w:ascii="Cambria Math" w:hAnsi="Cambria Math" w:cs="Cambria Math"/>
          <w:sz w:val="22"/>
          <w:szCs w:val="22"/>
        </w:rPr>
        <w:t>‑</w:t>
      </w:r>
      <w:r w:rsidRPr="002E45D5">
        <w:rPr>
          <w:sz w:val="22"/>
          <w:szCs w:val="22"/>
        </w:rPr>
        <w:t xml:space="preserve">day operations and the consequent need to prioritise activities. </w:t>
      </w:r>
    </w:p>
    <w:p w14:paraId="1303FCAA" w14:textId="72BE118C" w:rsidR="00411A2F" w:rsidRPr="002E45D5" w:rsidRDefault="00411A2F" w:rsidP="000435F4">
      <w:pPr>
        <w:jc w:val="both"/>
        <w:rPr>
          <w:sz w:val="22"/>
          <w:szCs w:val="22"/>
        </w:rPr>
      </w:pPr>
      <w:r w:rsidRPr="002E45D5">
        <w:rPr>
          <w:sz w:val="22"/>
          <w:szCs w:val="22"/>
        </w:rPr>
        <w:t xml:space="preserve">Court </w:t>
      </w:r>
      <w:r w:rsidRPr="002E45D5">
        <w:rPr>
          <w:b/>
          <w:bCs/>
          <w:sz w:val="22"/>
          <w:szCs w:val="22"/>
        </w:rPr>
        <w:t>NOTED</w:t>
      </w:r>
      <w:r w:rsidRPr="002E45D5">
        <w:rPr>
          <w:sz w:val="22"/>
          <w:szCs w:val="22"/>
        </w:rPr>
        <w:t xml:space="preserve"> the HISA update.</w:t>
      </w:r>
    </w:p>
    <w:p w14:paraId="73F74FDF" w14:textId="77777777" w:rsidR="009E317D" w:rsidRPr="002E45D5" w:rsidRDefault="009E317D" w:rsidP="000435F4">
      <w:pPr>
        <w:jc w:val="both"/>
        <w:rPr>
          <w:sz w:val="22"/>
          <w:szCs w:val="22"/>
        </w:rPr>
      </w:pPr>
      <w:r w:rsidRPr="002E45D5">
        <w:rPr>
          <w:sz w:val="22"/>
          <w:szCs w:val="22"/>
        </w:rPr>
        <w:t>5. Strategic Items for Discussion</w:t>
      </w:r>
    </w:p>
    <w:p w14:paraId="515B817B" w14:textId="2969891C" w:rsidR="009E317D" w:rsidRPr="002E45D5" w:rsidRDefault="009E317D" w:rsidP="000435F4">
      <w:pPr>
        <w:jc w:val="both"/>
        <w:rPr>
          <w:sz w:val="22"/>
          <w:szCs w:val="22"/>
        </w:rPr>
      </w:pPr>
      <w:r w:rsidRPr="002E45D5">
        <w:rPr>
          <w:sz w:val="22"/>
          <w:szCs w:val="22"/>
        </w:rPr>
        <w:t>5.1. Economic Development</w:t>
      </w:r>
    </w:p>
    <w:p w14:paraId="37713438" w14:textId="34F91702" w:rsidR="00A93CE3" w:rsidRPr="00A93CE3" w:rsidRDefault="00A93CE3" w:rsidP="000435F4">
      <w:pPr>
        <w:jc w:val="both"/>
        <w:rPr>
          <w:sz w:val="22"/>
          <w:szCs w:val="22"/>
        </w:rPr>
      </w:pPr>
      <w:r w:rsidRPr="4356E100">
        <w:rPr>
          <w:sz w:val="22"/>
          <w:szCs w:val="22"/>
        </w:rPr>
        <w:t>Stephen Sheridan, Director of Economic Engagement, provided an overview of economic development activity since the last report. Members were advised of the development of the income</w:t>
      </w:r>
      <w:r w:rsidR="4BFC70F6" w:rsidRPr="4356E100">
        <w:rPr>
          <w:sz w:val="22"/>
          <w:szCs w:val="22"/>
        </w:rPr>
        <w:t xml:space="preserve"> </w:t>
      </w:r>
      <w:r w:rsidRPr="4356E100">
        <w:rPr>
          <w:sz w:val="22"/>
          <w:szCs w:val="22"/>
        </w:rPr>
        <w:t>generation pathfinder strategy, which sought to diversify and strengthen revenue streams across the UHI partnership whilst enhancing the University’s responsiveness to economic developments. The strategy had been developed with input from APs and included a strategic initiative to establish a commercial hub to support UHI and its partners in broadening income. The initiative aimed to create a single front door for strategic engagement.</w:t>
      </w:r>
    </w:p>
    <w:p w14:paraId="0CED1539" w14:textId="0833236C" w:rsidR="00A93CE3" w:rsidRPr="00A93CE3" w:rsidRDefault="00A93CE3" w:rsidP="000435F4">
      <w:pPr>
        <w:jc w:val="both"/>
        <w:rPr>
          <w:sz w:val="22"/>
          <w:szCs w:val="22"/>
        </w:rPr>
      </w:pPr>
      <w:r w:rsidRPr="00A93CE3">
        <w:rPr>
          <w:sz w:val="22"/>
          <w:szCs w:val="22"/>
        </w:rPr>
        <w:t>An overview was</w:t>
      </w:r>
      <w:r w:rsidRPr="002E45D5">
        <w:rPr>
          <w:sz w:val="22"/>
          <w:szCs w:val="22"/>
        </w:rPr>
        <w:t xml:space="preserve"> also</w:t>
      </w:r>
      <w:r w:rsidRPr="00A93CE3">
        <w:rPr>
          <w:sz w:val="22"/>
          <w:szCs w:val="22"/>
        </w:rPr>
        <w:t xml:space="preserve"> given of current workstreams, including strategic engagement activity, sourcing potential funding, scoping an operating model, piloting a UHI prospectus, and undertaking wider economic development work. Positive feedback on this had been received from principals and </w:t>
      </w:r>
      <w:r w:rsidRPr="002E45D5">
        <w:rPr>
          <w:sz w:val="22"/>
          <w:szCs w:val="22"/>
        </w:rPr>
        <w:t>AP</w:t>
      </w:r>
      <w:r w:rsidRPr="00A93CE3">
        <w:rPr>
          <w:sz w:val="22"/>
          <w:szCs w:val="22"/>
        </w:rPr>
        <w:t xml:space="preserve"> staff.</w:t>
      </w:r>
    </w:p>
    <w:p w14:paraId="7E53ED1E" w14:textId="2CE2AD0B" w:rsidR="00A93CE3" w:rsidRPr="00A93CE3" w:rsidRDefault="00A93CE3" w:rsidP="000435F4">
      <w:pPr>
        <w:jc w:val="both"/>
        <w:rPr>
          <w:sz w:val="22"/>
          <w:szCs w:val="22"/>
        </w:rPr>
      </w:pPr>
      <w:r w:rsidRPr="00A93CE3">
        <w:rPr>
          <w:sz w:val="22"/>
          <w:szCs w:val="22"/>
        </w:rPr>
        <w:t xml:space="preserve">During discussion, one member requested further quantification and detail regarding the opportunities and needs identified, including the types of skills and qualifications that would be required across sectors over the coming years, the extent to which such activity could be funded, and whether funding might reasonably be sought from employers or private providers. The member emphasised the need to understand the real scale of potential growth and income, the </w:t>
      </w:r>
      <w:r w:rsidRPr="00A93CE3">
        <w:rPr>
          <w:sz w:val="22"/>
          <w:szCs w:val="22"/>
        </w:rPr>
        <w:lastRenderedPageBreak/>
        <w:t xml:space="preserve">benefits this might deliver across the partnership, and the development of a clear delivery pipeline. </w:t>
      </w:r>
    </w:p>
    <w:p w14:paraId="74BC87B0" w14:textId="27D31D30" w:rsidR="00A93CE3" w:rsidRPr="00A93CE3" w:rsidRDefault="00175B23" w:rsidP="000435F4">
      <w:pPr>
        <w:jc w:val="both"/>
        <w:rPr>
          <w:sz w:val="22"/>
          <w:szCs w:val="22"/>
        </w:rPr>
      </w:pPr>
      <w:r w:rsidRPr="4356E100">
        <w:rPr>
          <w:sz w:val="22"/>
          <w:szCs w:val="22"/>
        </w:rPr>
        <w:t>Members</w:t>
      </w:r>
      <w:r w:rsidR="00A93CE3" w:rsidRPr="4356E100">
        <w:rPr>
          <w:sz w:val="22"/>
          <w:szCs w:val="22"/>
        </w:rPr>
        <w:t xml:space="preserve"> welcomed the energy prospectus and the strategic initiatives proposed, as well as the single front</w:t>
      </w:r>
      <w:r w:rsidR="5B3BB2AF" w:rsidRPr="4356E100">
        <w:rPr>
          <w:sz w:val="22"/>
          <w:szCs w:val="22"/>
        </w:rPr>
        <w:t xml:space="preserve"> </w:t>
      </w:r>
      <w:r w:rsidR="00A93CE3" w:rsidRPr="4356E100">
        <w:rPr>
          <w:sz w:val="22"/>
          <w:szCs w:val="22"/>
        </w:rPr>
        <w:t xml:space="preserve">door approach. Members discussed the importance of translating this work into measurable KPIs and identifiable income streams. It was noted that business planning would be required to underpin these income streams and to support reductions in </w:t>
      </w:r>
      <w:r w:rsidR="00D348E7" w:rsidRPr="4356E100">
        <w:rPr>
          <w:sz w:val="22"/>
          <w:szCs w:val="22"/>
        </w:rPr>
        <w:t xml:space="preserve">reliance on </w:t>
      </w:r>
      <w:r w:rsidR="00A93CE3" w:rsidRPr="4356E100">
        <w:rPr>
          <w:sz w:val="22"/>
          <w:szCs w:val="22"/>
        </w:rPr>
        <w:t>SFC income.</w:t>
      </w:r>
    </w:p>
    <w:p w14:paraId="7FAE6B70" w14:textId="3BC331C5" w:rsidR="00A93CE3" w:rsidRPr="00A93CE3" w:rsidRDefault="00A93CE3" w:rsidP="000435F4">
      <w:pPr>
        <w:jc w:val="both"/>
        <w:rPr>
          <w:sz w:val="22"/>
          <w:szCs w:val="22"/>
        </w:rPr>
      </w:pPr>
      <w:r w:rsidRPr="4356E100">
        <w:rPr>
          <w:sz w:val="22"/>
          <w:szCs w:val="22"/>
        </w:rPr>
        <w:t>Another member highlighted the need to bring together the strategic approach and operational planning to create a position of strategic opportunism within each sector, enabling the partnership to respond quickly to emerging opportunities and to identify where opportunities were not viable. It was noted that each sector should have a clear strategy and that this should be supported by economic forecasting and UHI’s data</w:t>
      </w:r>
      <w:r w:rsidR="368E2FB9" w:rsidRPr="4356E100">
        <w:rPr>
          <w:sz w:val="22"/>
          <w:szCs w:val="22"/>
        </w:rPr>
        <w:t xml:space="preserve"> </w:t>
      </w:r>
      <w:r w:rsidRPr="4356E100">
        <w:rPr>
          <w:sz w:val="22"/>
          <w:szCs w:val="22"/>
        </w:rPr>
        <w:t>driven approach.</w:t>
      </w:r>
    </w:p>
    <w:p w14:paraId="615C954E" w14:textId="7315198C" w:rsidR="00A93CE3" w:rsidRPr="00A93CE3" w:rsidRDefault="00A93CE3" w:rsidP="000435F4">
      <w:pPr>
        <w:jc w:val="both"/>
        <w:rPr>
          <w:sz w:val="22"/>
          <w:szCs w:val="22"/>
        </w:rPr>
      </w:pPr>
      <w:r w:rsidRPr="00A93CE3">
        <w:rPr>
          <w:sz w:val="22"/>
          <w:szCs w:val="22"/>
        </w:rPr>
        <w:t>An update was provided on the Moray Skills Deal Project engineering centre. Members queried how advanced the concept was and whether UHI Moray or UHI</w:t>
      </w:r>
      <w:r w:rsidR="00175B23" w:rsidRPr="002E45D5">
        <w:rPr>
          <w:sz w:val="22"/>
          <w:szCs w:val="22"/>
        </w:rPr>
        <w:t xml:space="preserve"> would have management responsibility</w:t>
      </w:r>
      <w:r w:rsidRPr="00A93CE3">
        <w:rPr>
          <w:sz w:val="22"/>
          <w:szCs w:val="22"/>
        </w:rPr>
        <w:t>. It was noted that Moray Council remained committed to delivering a skills project, with an approximate value of £20m, although they were not committed to a MAATIC replacement. UHI Moray, as lead partner, had proposed an en</w:t>
      </w:r>
      <w:r w:rsidR="007C7124" w:rsidRPr="002E45D5">
        <w:rPr>
          <w:sz w:val="22"/>
          <w:szCs w:val="22"/>
        </w:rPr>
        <w:t>gineering</w:t>
      </w:r>
      <w:r w:rsidRPr="00A93CE3">
        <w:rPr>
          <w:sz w:val="22"/>
          <w:szCs w:val="22"/>
        </w:rPr>
        <w:t xml:space="preserve"> centre, with UHI EO acting as a </w:t>
      </w:r>
      <w:r w:rsidR="00175B23" w:rsidRPr="002E45D5">
        <w:rPr>
          <w:sz w:val="22"/>
          <w:szCs w:val="22"/>
        </w:rPr>
        <w:t>“</w:t>
      </w:r>
      <w:r w:rsidRPr="00A93CE3">
        <w:rPr>
          <w:sz w:val="22"/>
          <w:szCs w:val="22"/>
        </w:rPr>
        <w:t>critical friend</w:t>
      </w:r>
      <w:r w:rsidR="00175B23" w:rsidRPr="002E45D5">
        <w:rPr>
          <w:sz w:val="22"/>
          <w:szCs w:val="22"/>
        </w:rPr>
        <w:t>”</w:t>
      </w:r>
      <w:r w:rsidRPr="00A93CE3">
        <w:rPr>
          <w:sz w:val="22"/>
          <w:szCs w:val="22"/>
        </w:rPr>
        <w:t xml:space="preserve"> and supporting the bid. Consultants had been appointed to assess project feasibility and to make recommendations to the Council. The UTF bid included a submission from UHI Moray regarding development costs.</w:t>
      </w:r>
    </w:p>
    <w:p w14:paraId="37D8C7A6" w14:textId="785A674B" w:rsidR="00A93CE3" w:rsidRPr="00A93CE3" w:rsidRDefault="00A93CE3" w:rsidP="000435F4">
      <w:pPr>
        <w:jc w:val="both"/>
        <w:rPr>
          <w:sz w:val="22"/>
          <w:szCs w:val="22"/>
        </w:rPr>
      </w:pPr>
      <w:r w:rsidRPr="00A93CE3">
        <w:rPr>
          <w:sz w:val="22"/>
          <w:szCs w:val="22"/>
        </w:rPr>
        <w:t>It was emphasised that becoming less reliant on core public</w:t>
      </w:r>
      <w:r w:rsidR="00175B23" w:rsidRPr="002E45D5">
        <w:rPr>
          <w:sz w:val="22"/>
          <w:szCs w:val="22"/>
        </w:rPr>
        <w:t xml:space="preserve"> (SFC)</w:t>
      </w:r>
      <w:r w:rsidRPr="00A93CE3">
        <w:rPr>
          <w:sz w:val="22"/>
          <w:szCs w:val="22"/>
        </w:rPr>
        <w:t xml:space="preserve"> funding would remain a key objective, and </w:t>
      </w:r>
      <w:r w:rsidR="00175B23" w:rsidRPr="002E45D5">
        <w:rPr>
          <w:sz w:val="22"/>
          <w:szCs w:val="22"/>
        </w:rPr>
        <w:t xml:space="preserve">Court </w:t>
      </w:r>
      <w:r w:rsidR="00175B23" w:rsidRPr="002E45D5">
        <w:rPr>
          <w:b/>
          <w:bCs/>
          <w:sz w:val="22"/>
          <w:szCs w:val="22"/>
        </w:rPr>
        <w:t>AGREED</w:t>
      </w:r>
      <w:r w:rsidRPr="00A93CE3">
        <w:rPr>
          <w:sz w:val="22"/>
          <w:szCs w:val="22"/>
        </w:rPr>
        <w:t xml:space="preserve"> that brief updates by exception should be provided at each </w:t>
      </w:r>
      <w:r w:rsidR="00175B23" w:rsidRPr="002E45D5">
        <w:rPr>
          <w:sz w:val="22"/>
          <w:szCs w:val="22"/>
        </w:rPr>
        <w:t xml:space="preserve">future </w:t>
      </w:r>
      <w:r w:rsidRPr="00A93CE3">
        <w:rPr>
          <w:sz w:val="22"/>
          <w:szCs w:val="22"/>
        </w:rPr>
        <w:t>meeting of Court</w:t>
      </w:r>
      <w:r w:rsidR="00175B23" w:rsidRPr="002E45D5">
        <w:rPr>
          <w:sz w:val="22"/>
          <w:szCs w:val="22"/>
        </w:rPr>
        <w:t xml:space="preserve">. </w:t>
      </w:r>
      <w:r w:rsidRPr="00A93CE3">
        <w:rPr>
          <w:sz w:val="22"/>
          <w:szCs w:val="22"/>
        </w:rPr>
        <w:t xml:space="preserve">Regular updates were requested to enable Court to support this work, including updates on the refinement of opportunity data, the assessment of scale, and the conversion of opportunities into a deliverable </w:t>
      </w:r>
      <w:r w:rsidR="00175B23" w:rsidRPr="002E45D5">
        <w:rPr>
          <w:sz w:val="22"/>
          <w:szCs w:val="22"/>
        </w:rPr>
        <w:t>“</w:t>
      </w:r>
      <w:r w:rsidRPr="00A93CE3">
        <w:rPr>
          <w:sz w:val="22"/>
          <w:szCs w:val="22"/>
        </w:rPr>
        <w:t>pipeline</w:t>
      </w:r>
      <w:r w:rsidR="00175B23" w:rsidRPr="002E45D5">
        <w:rPr>
          <w:sz w:val="22"/>
          <w:szCs w:val="22"/>
        </w:rPr>
        <w:t>”</w:t>
      </w:r>
      <w:r w:rsidRPr="00A93CE3">
        <w:rPr>
          <w:sz w:val="22"/>
          <w:szCs w:val="22"/>
        </w:rPr>
        <w:t xml:space="preserve"> generating income or student recruitment</w:t>
      </w:r>
      <w:r w:rsidR="00175B23" w:rsidRPr="002E45D5">
        <w:rPr>
          <w:sz w:val="22"/>
          <w:szCs w:val="22"/>
        </w:rPr>
        <w:t xml:space="preserve"> growth.</w:t>
      </w:r>
    </w:p>
    <w:p w14:paraId="126FFDE1" w14:textId="193DA60B" w:rsidR="00A93CE3" w:rsidRPr="00A93CE3" w:rsidRDefault="00175B23" w:rsidP="000435F4">
      <w:pPr>
        <w:jc w:val="both"/>
        <w:rPr>
          <w:sz w:val="22"/>
          <w:szCs w:val="22"/>
        </w:rPr>
      </w:pPr>
      <w:r w:rsidRPr="002E45D5">
        <w:rPr>
          <w:sz w:val="22"/>
          <w:szCs w:val="22"/>
        </w:rPr>
        <w:t xml:space="preserve">Court </w:t>
      </w:r>
      <w:r w:rsidRPr="002E45D5">
        <w:rPr>
          <w:b/>
          <w:bCs/>
          <w:sz w:val="22"/>
          <w:szCs w:val="22"/>
        </w:rPr>
        <w:t>NOTED</w:t>
      </w:r>
      <w:r w:rsidR="00A93CE3" w:rsidRPr="00A93CE3">
        <w:rPr>
          <w:sz w:val="22"/>
          <w:szCs w:val="22"/>
        </w:rPr>
        <w:t xml:space="preserve"> that </w:t>
      </w:r>
      <w:r w:rsidR="00F77F7B" w:rsidRPr="002E45D5">
        <w:rPr>
          <w:sz w:val="22"/>
          <w:szCs w:val="22"/>
        </w:rPr>
        <w:t>five-year</w:t>
      </w:r>
      <w:r w:rsidR="00A93CE3" w:rsidRPr="00A93CE3">
        <w:rPr>
          <w:sz w:val="22"/>
          <w:szCs w:val="22"/>
        </w:rPr>
        <w:t xml:space="preserve"> FRP markers relating to income generation and associated targets would be incorporated into future financial planning models and that updates on progress against these targets would be required.</w:t>
      </w:r>
    </w:p>
    <w:p w14:paraId="4D9F34AC" w14:textId="0ECB92F6" w:rsidR="00A93CE3" w:rsidRPr="002E45D5" w:rsidRDefault="00175B23" w:rsidP="000435F4">
      <w:pPr>
        <w:jc w:val="both"/>
        <w:rPr>
          <w:sz w:val="22"/>
          <w:szCs w:val="22"/>
        </w:rPr>
      </w:pPr>
      <w:r w:rsidRPr="002E45D5">
        <w:rPr>
          <w:sz w:val="22"/>
          <w:szCs w:val="22"/>
        </w:rPr>
        <w:t xml:space="preserve">Court </w:t>
      </w:r>
      <w:r w:rsidRPr="002E45D5">
        <w:rPr>
          <w:b/>
          <w:bCs/>
          <w:sz w:val="22"/>
          <w:szCs w:val="22"/>
        </w:rPr>
        <w:t>NOTED</w:t>
      </w:r>
      <w:r w:rsidRPr="002E45D5">
        <w:rPr>
          <w:sz w:val="22"/>
          <w:szCs w:val="22"/>
        </w:rPr>
        <w:t xml:space="preserve"> the economic development update. </w:t>
      </w:r>
    </w:p>
    <w:p w14:paraId="6219AB31" w14:textId="4EF8EF51" w:rsidR="005B2F9E" w:rsidRPr="002E45D5" w:rsidRDefault="005B2F9E" w:rsidP="000435F4">
      <w:pPr>
        <w:jc w:val="both"/>
        <w:rPr>
          <w:sz w:val="22"/>
          <w:szCs w:val="22"/>
        </w:rPr>
      </w:pPr>
      <w:r w:rsidRPr="002E45D5">
        <w:rPr>
          <w:sz w:val="22"/>
          <w:szCs w:val="22"/>
        </w:rPr>
        <w:t>[Stephen Sheridan left the meeting]</w:t>
      </w:r>
    </w:p>
    <w:p w14:paraId="5E928A04" w14:textId="378A6A45" w:rsidR="009E317D" w:rsidRPr="002E45D5" w:rsidRDefault="009E317D" w:rsidP="000435F4">
      <w:pPr>
        <w:jc w:val="both"/>
        <w:rPr>
          <w:sz w:val="22"/>
          <w:szCs w:val="22"/>
        </w:rPr>
      </w:pPr>
      <w:r w:rsidRPr="002E45D5">
        <w:rPr>
          <w:sz w:val="22"/>
          <w:szCs w:val="22"/>
        </w:rPr>
        <w:t>6. Items for noting/ approval</w:t>
      </w:r>
    </w:p>
    <w:p w14:paraId="59E27788" w14:textId="77777777" w:rsidR="009E317D" w:rsidRPr="002E45D5" w:rsidRDefault="009E317D" w:rsidP="000435F4">
      <w:pPr>
        <w:jc w:val="both"/>
        <w:rPr>
          <w:sz w:val="22"/>
          <w:szCs w:val="22"/>
        </w:rPr>
      </w:pPr>
      <w:r w:rsidRPr="002E45D5">
        <w:rPr>
          <w:sz w:val="22"/>
          <w:szCs w:val="22"/>
        </w:rPr>
        <w:t>6.1. AP Financial Sustainability Update</w:t>
      </w:r>
    </w:p>
    <w:p w14:paraId="268A9C17" w14:textId="154A396F" w:rsidR="000B52C0" w:rsidRPr="002E45D5" w:rsidRDefault="00772319" w:rsidP="000435F4">
      <w:pPr>
        <w:jc w:val="both"/>
        <w:rPr>
          <w:sz w:val="22"/>
          <w:szCs w:val="22"/>
        </w:rPr>
      </w:pPr>
      <w:r w:rsidRPr="002E45D5">
        <w:rPr>
          <w:sz w:val="22"/>
          <w:szCs w:val="22"/>
        </w:rPr>
        <w:t>Mike Baxter, Chief Financial Officer, introduce</w:t>
      </w:r>
      <w:r w:rsidR="00C928CD" w:rsidRPr="002E45D5">
        <w:rPr>
          <w:sz w:val="22"/>
          <w:szCs w:val="22"/>
        </w:rPr>
        <w:t>d</w:t>
      </w:r>
      <w:r w:rsidRPr="002E45D5">
        <w:rPr>
          <w:sz w:val="22"/>
          <w:szCs w:val="22"/>
        </w:rPr>
        <w:t xml:space="preserve"> the AP Financial Sustainability update.</w:t>
      </w:r>
      <w:r w:rsidR="009D48F8" w:rsidRPr="002E45D5">
        <w:rPr>
          <w:sz w:val="22"/>
          <w:szCs w:val="22"/>
        </w:rPr>
        <w:t xml:space="preserve"> Members were advised of the latest position with the Scottish Funding Council (SFC). </w:t>
      </w:r>
      <w:r w:rsidR="000B52C0" w:rsidRPr="002E45D5">
        <w:rPr>
          <w:sz w:val="22"/>
          <w:szCs w:val="22"/>
        </w:rPr>
        <w:t xml:space="preserve">The SFC have confirmed that additional liquidity funding support for the UHI partnership of £2.2m was approved </w:t>
      </w:r>
      <w:r w:rsidR="009D48F8" w:rsidRPr="002E45D5">
        <w:rPr>
          <w:sz w:val="22"/>
          <w:szCs w:val="22"/>
        </w:rPr>
        <w:t>by</w:t>
      </w:r>
      <w:r w:rsidR="000B52C0" w:rsidRPr="002E45D5">
        <w:rPr>
          <w:sz w:val="22"/>
          <w:szCs w:val="22"/>
        </w:rPr>
        <w:t xml:space="preserve"> its </w:t>
      </w:r>
      <w:r w:rsidR="009D48F8" w:rsidRPr="002E45D5">
        <w:rPr>
          <w:sz w:val="22"/>
          <w:szCs w:val="22"/>
        </w:rPr>
        <w:t>B</w:t>
      </w:r>
      <w:r w:rsidR="000B52C0" w:rsidRPr="002E45D5">
        <w:rPr>
          <w:sz w:val="22"/>
          <w:szCs w:val="22"/>
        </w:rPr>
        <w:t xml:space="preserve">oard on 11 December. For </w:t>
      </w:r>
      <w:r w:rsidR="009D48F8" w:rsidRPr="002E45D5">
        <w:rPr>
          <w:sz w:val="22"/>
          <w:szCs w:val="22"/>
        </w:rPr>
        <w:t>APs,</w:t>
      </w:r>
      <w:r w:rsidR="000B52C0" w:rsidRPr="002E45D5">
        <w:rPr>
          <w:sz w:val="22"/>
          <w:szCs w:val="22"/>
        </w:rPr>
        <w:t xml:space="preserve"> this will take the form of further advances of FE teaching </w:t>
      </w:r>
      <w:proofErr w:type="gramStart"/>
      <w:r w:rsidR="000B52C0" w:rsidRPr="002E45D5">
        <w:rPr>
          <w:sz w:val="22"/>
          <w:szCs w:val="22"/>
        </w:rPr>
        <w:t>grant</w:t>
      </w:r>
      <w:r w:rsidR="009D48F8" w:rsidRPr="002E45D5">
        <w:rPr>
          <w:sz w:val="22"/>
          <w:szCs w:val="22"/>
        </w:rPr>
        <w:t>,</w:t>
      </w:r>
      <w:r w:rsidR="000B52C0" w:rsidRPr="002E45D5">
        <w:rPr>
          <w:sz w:val="22"/>
          <w:szCs w:val="22"/>
        </w:rPr>
        <w:t xml:space="preserve"> and</w:t>
      </w:r>
      <w:proofErr w:type="gramEnd"/>
      <w:r w:rsidR="000B52C0" w:rsidRPr="002E45D5">
        <w:rPr>
          <w:sz w:val="22"/>
          <w:szCs w:val="22"/>
        </w:rPr>
        <w:t xml:space="preserve"> will be reviewed on a revolving annual basis with recovery to be actioned when the </w:t>
      </w:r>
      <w:r w:rsidR="009D48F8" w:rsidRPr="002E45D5">
        <w:rPr>
          <w:sz w:val="22"/>
          <w:szCs w:val="22"/>
        </w:rPr>
        <w:t>AP</w:t>
      </w:r>
      <w:r w:rsidR="000B52C0" w:rsidRPr="002E45D5">
        <w:rPr>
          <w:sz w:val="22"/>
          <w:szCs w:val="22"/>
        </w:rPr>
        <w:t xml:space="preserve"> is in a more financially stable position. This is in line with previous advances of grant.</w:t>
      </w:r>
    </w:p>
    <w:p w14:paraId="3C047955" w14:textId="48F586FD" w:rsidR="00A37359" w:rsidRPr="002E45D5" w:rsidRDefault="00A37359" w:rsidP="000435F4">
      <w:pPr>
        <w:jc w:val="both"/>
        <w:rPr>
          <w:sz w:val="22"/>
          <w:szCs w:val="22"/>
        </w:rPr>
      </w:pPr>
      <w:r w:rsidRPr="002E45D5">
        <w:rPr>
          <w:sz w:val="22"/>
          <w:szCs w:val="22"/>
        </w:rPr>
        <w:t>The £2.2m funding support was released by the SFC in the February grant payments and released to academic partners</w:t>
      </w:r>
      <w:r w:rsidR="00827C8D" w:rsidRPr="002E45D5">
        <w:rPr>
          <w:sz w:val="22"/>
          <w:szCs w:val="22"/>
        </w:rPr>
        <w:t xml:space="preserve"> as follows: </w:t>
      </w:r>
      <w:r w:rsidRPr="002E45D5">
        <w:rPr>
          <w:sz w:val="22"/>
          <w:szCs w:val="22"/>
        </w:rPr>
        <w:t>UHI Shetland - £300k</w:t>
      </w:r>
      <w:r w:rsidR="00827C8D" w:rsidRPr="002E45D5">
        <w:rPr>
          <w:sz w:val="22"/>
          <w:szCs w:val="22"/>
        </w:rPr>
        <w:t xml:space="preserve">; </w:t>
      </w:r>
      <w:r w:rsidRPr="002E45D5">
        <w:rPr>
          <w:sz w:val="22"/>
          <w:szCs w:val="22"/>
        </w:rPr>
        <w:t>UHI Perth - £500k</w:t>
      </w:r>
      <w:r w:rsidR="00827C8D" w:rsidRPr="002E45D5">
        <w:rPr>
          <w:sz w:val="22"/>
          <w:szCs w:val="22"/>
        </w:rPr>
        <w:t xml:space="preserve">; </w:t>
      </w:r>
      <w:r w:rsidRPr="002E45D5">
        <w:rPr>
          <w:sz w:val="22"/>
          <w:szCs w:val="22"/>
        </w:rPr>
        <w:t>UHI NWH - £1,400k</w:t>
      </w:r>
      <w:r w:rsidR="00827C8D" w:rsidRPr="002E45D5">
        <w:rPr>
          <w:sz w:val="22"/>
          <w:szCs w:val="22"/>
        </w:rPr>
        <w:t xml:space="preserve">. </w:t>
      </w:r>
    </w:p>
    <w:p w14:paraId="290A28BA" w14:textId="28B71C7F" w:rsidR="005636B2" w:rsidRPr="002E45D5" w:rsidRDefault="0006003A" w:rsidP="000435F4">
      <w:pPr>
        <w:jc w:val="both"/>
        <w:rPr>
          <w:sz w:val="22"/>
          <w:szCs w:val="22"/>
        </w:rPr>
      </w:pPr>
      <w:r w:rsidRPr="16FFDE0C">
        <w:rPr>
          <w:sz w:val="22"/>
          <w:szCs w:val="22"/>
        </w:rPr>
        <w:lastRenderedPageBreak/>
        <w:t xml:space="preserve">In relation to teaching grant recovery for 2023/24, the University had written to the SFC requesting confirmation of the recovery amount. </w:t>
      </w:r>
      <w:r w:rsidR="1E8A6B50" w:rsidRPr="16FFDE0C">
        <w:rPr>
          <w:sz w:val="22"/>
          <w:szCs w:val="22"/>
        </w:rPr>
        <w:t xml:space="preserve">The </w:t>
      </w:r>
      <w:r w:rsidRPr="16FFDE0C">
        <w:rPr>
          <w:sz w:val="22"/>
          <w:szCs w:val="22"/>
        </w:rPr>
        <w:t xml:space="preserve">current estimate </w:t>
      </w:r>
      <w:r w:rsidR="021482E9" w:rsidRPr="16FFDE0C">
        <w:rPr>
          <w:sz w:val="22"/>
          <w:szCs w:val="22"/>
        </w:rPr>
        <w:t>of the over provision is</w:t>
      </w:r>
      <w:r w:rsidRPr="16FFDE0C">
        <w:rPr>
          <w:sz w:val="22"/>
          <w:szCs w:val="22"/>
        </w:rPr>
        <w:t xml:space="preserve"> £1.4m.</w:t>
      </w:r>
    </w:p>
    <w:p w14:paraId="62E4F296" w14:textId="3C4BB053" w:rsidR="0006003A" w:rsidRPr="0006003A" w:rsidRDefault="0006003A" w:rsidP="000435F4">
      <w:pPr>
        <w:jc w:val="both"/>
        <w:rPr>
          <w:sz w:val="22"/>
          <w:szCs w:val="22"/>
        </w:rPr>
      </w:pPr>
      <w:r w:rsidRPr="01C7E2D9">
        <w:rPr>
          <w:sz w:val="22"/>
          <w:szCs w:val="22"/>
        </w:rPr>
        <w:t xml:space="preserve">Members heard the significant challenge associated with the scale of funding available through the University Transformation Fund (UTF). UHI estimated that </w:t>
      </w:r>
      <w:bookmarkStart w:id="0" w:name="_Int_qYLVHqlr"/>
      <w:r w:rsidRPr="01C7E2D9">
        <w:rPr>
          <w:sz w:val="22"/>
          <w:szCs w:val="22"/>
        </w:rPr>
        <w:t>approximately £</w:t>
      </w:r>
      <w:bookmarkEnd w:id="0"/>
      <w:r w:rsidRPr="01C7E2D9">
        <w:rPr>
          <w:sz w:val="22"/>
          <w:szCs w:val="22"/>
        </w:rPr>
        <w:t xml:space="preserve">20m was available, but demand was expected to be </w:t>
      </w:r>
      <w:r w:rsidR="2FD148D0" w:rsidRPr="01C7E2D9">
        <w:rPr>
          <w:sz w:val="22"/>
          <w:szCs w:val="22"/>
        </w:rPr>
        <w:t>higher</w:t>
      </w:r>
      <w:r w:rsidRPr="01C7E2D9">
        <w:rPr>
          <w:sz w:val="22"/>
          <w:szCs w:val="22"/>
        </w:rPr>
        <w:t>. A consolidated bid on behalf of the university partnership had been submitted, with a decision anticipated by April 2026, although earlier feedback was anticipated.</w:t>
      </w:r>
    </w:p>
    <w:p w14:paraId="2D51FCEE" w14:textId="19D6350B" w:rsidR="00EC505C" w:rsidRPr="002E45D5" w:rsidRDefault="009F2603" w:rsidP="000435F4">
      <w:pPr>
        <w:jc w:val="both"/>
        <w:rPr>
          <w:sz w:val="22"/>
          <w:szCs w:val="22"/>
        </w:rPr>
      </w:pPr>
      <w:r w:rsidRPr="002E45D5">
        <w:rPr>
          <w:sz w:val="22"/>
          <w:szCs w:val="22"/>
        </w:rPr>
        <w:t xml:space="preserve">The consolidated partnership AOP for 2024-25 </w:t>
      </w:r>
      <w:r w:rsidR="00044B52" w:rsidRPr="002E45D5">
        <w:rPr>
          <w:sz w:val="22"/>
          <w:szCs w:val="22"/>
        </w:rPr>
        <w:t>was</w:t>
      </w:r>
      <w:r w:rsidRPr="002E45D5">
        <w:rPr>
          <w:sz w:val="22"/>
          <w:szCs w:val="22"/>
        </w:rPr>
        <w:t xml:space="preserve"> a deficit of </w:t>
      </w:r>
      <w:proofErr w:type="gramStart"/>
      <w:r w:rsidRPr="002E45D5">
        <w:rPr>
          <w:sz w:val="22"/>
          <w:szCs w:val="22"/>
        </w:rPr>
        <w:t>£(7.0)m</w:t>
      </w:r>
      <w:proofErr w:type="gramEnd"/>
      <w:r w:rsidRPr="002E45D5">
        <w:rPr>
          <w:sz w:val="22"/>
          <w:szCs w:val="22"/>
        </w:rPr>
        <w:t>, including draft figures for UHI NWH, and excluding the final position for HTC. It is expected that HTC w</w:t>
      </w:r>
      <w:r w:rsidR="00633158" w:rsidRPr="002E45D5">
        <w:rPr>
          <w:sz w:val="22"/>
          <w:szCs w:val="22"/>
        </w:rPr>
        <w:t>ould</w:t>
      </w:r>
      <w:r w:rsidRPr="002E45D5">
        <w:rPr>
          <w:sz w:val="22"/>
          <w:szCs w:val="22"/>
        </w:rPr>
        <w:t xml:space="preserve"> report a deficit in the region of £(0.2)m, which would increase the consolidated deficit to £(7.2)m; this is +£2.4m better than the FFR (original budget) and +£3.5m better than the Mid-Year Return (MYR) submitted in March 2025.</w:t>
      </w:r>
      <w:r w:rsidR="00EC505C" w:rsidRPr="002E45D5">
        <w:rPr>
          <w:rFonts w:eastAsia="Times New Roman" w:cs="Segoe UI"/>
          <w:kern w:val="0"/>
          <w:sz w:val="22"/>
          <w:szCs w:val="22"/>
          <w14:ligatures w14:val="none"/>
        </w:rPr>
        <w:t xml:space="preserve"> </w:t>
      </w:r>
      <w:r w:rsidR="00EC505C" w:rsidRPr="002E45D5">
        <w:rPr>
          <w:sz w:val="22"/>
          <w:szCs w:val="22"/>
        </w:rPr>
        <w:t xml:space="preserve">A deficit of </w:t>
      </w:r>
      <w:proofErr w:type="gramStart"/>
      <w:r w:rsidR="00EC505C" w:rsidRPr="002E45D5">
        <w:rPr>
          <w:sz w:val="22"/>
          <w:szCs w:val="22"/>
        </w:rPr>
        <w:t>£(7.2)m</w:t>
      </w:r>
      <w:proofErr w:type="gramEnd"/>
      <w:r w:rsidR="00EC505C" w:rsidRPr="002E45D5">
        <w:rPr>
          <w:sz w:val="22"/>
          <w:szCs w:val="22"/>
        </w:rPr>
        <w:t xml:space="preserve"> equated to 4.3% of total income in 2024–25 and followed consolidated deficits of </w:t>
      </w:r>
      <w:proofErr w:type="gramStart"/>
      <w:r w:rsidR="00EC505C" w:rsidRPr="002E45D5">
        <w:rPr>
          <w:sz w:val="22"/>
          <w:szCs w:val="22"/>
        </w:rPr>
        <w:t>£(9.3)m</w:t>
      </w:r>
      <w:proofErr w:type="gramEnd"/>
      <w:r w:rsidR="00EC505C" w:rsidRPr="002E45D5">
        <w:rPr>
          <w:sz w:val="22"/>
          <w:szCs w:val="22"/>
        </w:rPr>
        <w:t xml:space="preserve"> in 2023–24 and </w:t>
      </w:r>
      <w:proofErr w:type="gramStart"/>
      <w:r w:rsidR="00EC505C" w:rsidRPr="002E45D5">
        <w:rPr>
          <w:sz w:val="22"/>
          <w:szCs w:val="22"/>
        </w:rPr>
        <w:t>£(9.5)m</w:t>
      </w:r>
      <w:proofErr w:type="gramEnd"/>
      <w:r w:rsidR="00EC505C" w:rsidRPr="002E45D5">
        <w:rPr>
          <w:sz w:val="22"/>
          <w:szCs w:val="22"/>
        </w:rPr>
        <w:t xml:space="preserve"> in 2022–23. Members observed that this demonstrated </w:t>
      </w:r>
      <w:r w:rsidR="6F985DE3" w:rsidRPr="002E45D5">
        <w:rPr>
          <w:sz w:val="22"/>
          <w:szCs w:val="22"/>
        </w:rPr>
        <w:t>considerable progress</w:t>
      </w:r>
      <w:r w:rsidR="00EC505C" w:rsidRPr="002E45D5">
        <w:rPr>
          <w:sz w:val="22"/>
          <w:szCs w:val="22"/>
        </w:rPr>
        <w:t xml:space="preserve"> by APs in addressing financial sustainability and provided a stronger baseline position.</w:t>
      </w:r>
    </w:p>
    <w:p w14:paraId="7CC874B8" w14:textId="0E02260B" w:rsidR="00EC505C" w:rsidRPr="00EC505C" w:rsidRDefault="00EC505C" w:rsidP="000435F4">
      <w:pPr>
        <w:jc w:val="both"/>
        <w:rPr>
          <w:sz w:val="22"/>
          <w:szCs w:val="22"/>
        </w:rPr>
      </w:pPr>
      <w:r w:rsidRPr="00EC505C">
        <w:rPr>
          <w:sz w:val="22"/>
          <w:szCs w:val="22"/>
        </w:rPr>
        <w:t xml:space="preserve">Consolidated unrestricted cash balances at the end of 2024–25, including investments, stood at £19.6m, which was £1.1m higher than the FFR projection and £2.8m higher than the MYR. Despite this, it was noted that unrestricted balances had reduced by </w:t>
      </w:r>
      <w:proofErr w:type="gramStart"/>
      <w:r w:rsidRPr="00EC505C">
        <w:rPr>
          <w:sz w:val="22"/>
          <w:szCs w:val="22"/>
        </w:rPr>
        <w:t>£(8.5)m</w:t>
      </w:r>
      <w:proofErr w:type="gramEnd"/>
      <w:r w:rsidRPr="00EC505C">
        <w:rPr>
          <w:sz w:val="22"/>
          <w:szCs w:val="22"/>
        </w:rPr>
        <w:t xml:space="preserve"> since the end of 2023–24 (£28.1m), even after accounting for additional liquidity support and SFC loans required to maintain operational cash levels for some</w:t>
      </w:r>
      <w:r w:rsidRPr="002E45D5">
        <w:rPr>
          <w:sz w:val="22"/>
          <w:szCs w:val="22"/>
        </w:rPr>
        <w:t xml:space="preserve"> APs</w:t>
      </w:r>
      <w:r w:rsidRPr="00EC505C">
        <w:rPr>
          <w:sz w:val="22"/>
          <w:szCs w:val="22"/>
        </w:rPr>
        <w:t>.</w:t>
      </w:r>
    </w:p>
    <w:p w14:paraId="42F67A09" w14:textId="09977024" w:rsidR="0002362B" w:rsidRPr="002E45D5" w:rsidRDefault="0002362B" w:rsidP="000435F4">
      <w:pPr>
        <w:jc w:val="both"/>
        <w:rPr>
          <w:sz w:val="22"/>
          <w:szCs w:val="22"/>
        </w:rPr>
      </w:pPr>
      <w:r w:rsidRPr="002E45D5">
        <w:rPr>
          <w:sz w:val="22"/>
          <w:szCs w:val="22"/>
        </w:rPr>
        <w:t xml:space="preserve">By the end of 2024-25, </w:t>
      </w:r>
      <w:r w:rsidR="000B39A5" w:rsidRPr="002E45D5">
        <w:rPr>
          <w:sz w:val="22"/>
          <w:szCs w:val="22"/>
        </w:rPr>
        <w:t>APs</w:t>
      </w:r>
      <w:r w:rsidRPr="002E45D5">
        <w:rPr>
          <w:sz w:val="22"/>
          <w:szCs w:val="22"/>
        </w:rPr>
        <w:t xml:space="preserve"> had received a total of £14.0m in additional funding/liquidity support from both the university/RSB (unrestricted funds) and SFC in the form of grant advances, waived HE grant recovery, and loans. Without this support, some </w:t>
      </w:r>
      <w:r w:rsidR="000B39A5" w:rsidRPr="002E45D5">
        <w:rPr>
          <w:sz w:val="22"/>
          <w:szCs w:val="22"/>
        </w:rPr>
        <w:t>APs</w:t>
      </w:r>
      <w:r w:rsidRPr="002E45D5">
        <w:rPr>
          <w:sz w:val="22"/>
          <w:szCs w:val="22"/>
        </w:rPr>
        <w:t xml:space="preserve"> would be in significant negative cash</w:t>
      </w:r>
      <w:r w:rsidR="000B39A5" w:rsidRPr="002E45D5">
        <w:rPr>
          <w:sz w:val="22"/>
          <w:szCs w:val="22"/>
        </w:rPr>
        <w:t xml:space="preserve"> positions.</w:t>
      </w:r>
    </w:p>
    <w:p w14:paraId="284B6E81" w14:textId="12F3E82E" w:rsidR="00A6133F" w:rsidRPr="00A6133F" w:rsidRDefault="00A6133F" w:rsidP="000435F4">
      <w:pPr>
        <w:jc w:val="both"/>
        <w:rPr>
          <w:sz w:val="22"/>
          <w:szCs w:val="22"/>
        </w:rPr>
      </w:pPr>
      <w:r w:rsidRPr="00A6133F">
        <w:rPr>
          <w:sz w:val="22"/>
          <w:szCs w:val="22"/>
        </w:rPr>
        <w:t xml:space="preserve">Members were advised that the RSB would </w:t>
      </w:r>
      <w:r w:rsidRPr="002E45D5">
        <w:rPr>
          <w:sz w:val="22"/>
          <w:szCs w:val="22"/>
        </w:rPr>
        <w:t xml:space="preserve">shortly </w:t>
      </w:r>
      <w:r w:rsidRPr="00A6133F">
        <w:rPr>
          <w:sz w:val="22"/>
          <w:szCs w:val="22"/>
        </w:rPr>
        <w:t xml:space="preserve">undertake its detailed annual financial reviews with partner principals, finance directors, and the </w:t>
      </w:r>
      <w:r w:rsidRPr="002E45D5">
        <w:rPr>
          <w:sz w:val="22"/>
          <w:szCs w:val="22"/>
        </w:rPr>
        <w:t>C</w:t>
      </w:r>
      <w:r w:rsidRPr="00A6133F">
        <w:rPr>
          <w:sz w:val="22"/>
          <w:szCs w:val="22"/>
        </w:rPr>
        <w:t>hairs of the University’s Finance and General Purposes Committee and Audit Committee</w:t>
      </w:r>
      <w:r w:rsidRPr="002E45D5">
        <w:rPr>
          <w:sz w:val="22"/>
          <w:szCs w:val="22"/>
        </w:rPr>
        <w:t>.</w:t>
      </w:r>
    </w:p>
    <w:p w14:paraId="67ECD166" w14:textId="1BFF4873" w:rsidR="0020170B" w:rsidRPr="002E45D5" w:rsidRDefault="0020170B" w:rsidP="000435F4">
      <w:pPr>
        <w:jc w:val="both"/>
        <w:rPr>
          <w:sz w:val="22"/>
          <w:szCs w:val="22"/>
        </w:rPr>
      </w:pPr>
      <w:r w:rsidRPr="61351224">
        <w:rPr>
          <w:sz w:val="22"/>
          <w:szCs w:val="22"/>
        </w:rPr>
        <w:t xml:space="preserve">One member noted that the AOP position was welcome but that the AOP would require updating following the Q2 outturn. Members discussed how conditions might be attached to support, particularly </w:t>
      </w:r>
      <w:r w:rsidR="41D90D25" w:rsidRPr="61351224">
        <w:rPr>
          <w:sz w:val="22"/>
          <w:szCs w:val="22"/>
        </w:rPr>
        <w:t>considering</w:t>
      </w:r>
      <w:r w:rsidRPr="61351224">
        <w:rPr>
          <w:sz w:val="22"/>
          <w:szCs w:val="22"/>
        </w:rPr>
        <w:t xml:space="preserve"> the benefits arising from SFC grant advances and the release of clawback, and whether conditions should be applied to ensure that APs were able to capitalise on this unanticipated windfall to strengthen their financial sustainability. Court noted that a report would be presented to FGPC in March on the proposed mechanism for distributing the overprovision, and one member suggested that such windfalls be formally tied to the requirements set out in partners’ FRPs. It was noted that </w:t>
      </w:r>
      <w:r w:rsidR="6F008396" w:rsidRPr="61351224">
        <w:rPr>
          <w:sz w:val="22"/>
          <w:szCs w:val="22"/>
        </w:rPr>
        <w:t>several</w:t>
      </w:r>
      <w:r w:rsidRPr="61351224">
        <w:rPr>
          <w:sz w:val="22"/>
          <w:szCs w:val="22"/>
        </w:rPr>
        <w:t xml:space="preserve"> A</w:t>
      </w:r>
      <w:r w:rsidR="009C41BE" w:rsidRPr="61351224">
        <w:rPr>
          <w:sz w:val="22"/>
          <w:szCs w:val="22"/>
        </w:rPr>
        <w:t>P</w:t>
      </w:r>
      <w:r w:rsidRPr="61351224">
        <w:rPr>
          <w:sz w:val="22"/>
          <w:szCs w:val="22"/>
        </w:rPr>
        <w:t>s continued to hold outstanding loans for which no recovery or repayment plans were currently in place. Members also observed that it would be deeply unpopular with APs were funds that would ordinarily be distributed equitably across the partnership be redirected to support a single partner.</w:t>
      </w:r>
    </w:p>
    <w:p w14:paraId="65B05735" w14:textId="5D18432C" w:rsidR="00870FC2" w:rsidRPr="002E45D5" w:rsidRDefault="00870FC2" w:rsidP="000435F4">
      <w:pPr>
        <w:jc w:val="both"/>
        <w:rPr>
          <w:sz w:val="22"/>
          <w:szCs w:val="22"/>
        </w:rPr>
      </w:pPr>
      <w:r w:rsidRPr="002E45D5">
        <w:rPr>
          <w:sz w:val="22"/>
          <w:szCs w:val="22"/>
        </w:rPr>
        <w:t xml:space="preserve">One member queried the context of the additional £500k allocated to </w:t>
      </w:r>
      <w:proofErr w:type="gramStart"/>
      <w:r w:rsidRPr="002E45D5">
        <w:rPr>
          <w:sz w:val="22"/>
          <w:szCs w:val="22"/>
        </w:rPr>
        <w:t>UHI Perth, and</w:t>
      </w:r>
      <w:proofErr w:type="gramEnd"/>
      <w:r w:rsidRPr="002E45D5">
        <w:rPr>
          <w:sz w:val="22"/>
          <w:szCs w:val="22"/>
        </w:rPr>
        <w:t xml:space="preserve"> noted that the SFC had set conditions for funding support at the end of June</w:t>
      </w:r>
      <w:r w:rsidR="001D56E1" w:rsidRPr="002E45D5">
        <w:rPr>
          <w:sz w:val="22"/>
          <w:szCs w:val="22"/>
        </w:rPr>
        <w:t xml:space="preserve"> 2025</w:t>
      </w:r>
      <w:r w:rsidRPr="002E45D5">
        <w:rPr>
          <w:sz w:val="22"/>
          <w:szCs w:val="22"/>
        </w:rPr>
        <w:t xml:space="preserve">. Concerns were expressed that these conditions had now been altered, with consequential impacts on students. It was </w:t>
      </w:r>
      <w:r w:rsidRPr="002E45D5">
        <w:rPr>
          <w:sz w:val="22"/>
          <w:szCs w:val="22"/>
        </w:rPr>
        <w:lastRenderedPageBreak/>
        <w:t xml:space="preserve">agreed that </w:t>
      </w:r>
      <w:r w:rsidR="001D56E1" w:rsidRPr="002E45D5">
        <w:rPr>
          <w:sz w:val="22"/>
          <w:szCs w:val="22"/>
        </w:rPr>
        <w:t>the</w:t>
      </w:r>
      <w:r w:rsidRPr="002E45D5">
        <w:rPr>
          <w:sz w:val="22"/>
          <w:szCs w:val="22"/>
        </w:rPr>
        <w:t xml:space="preserve"> member would meet </w:t>
      </w:r>
      <w:proofErr w:type="spellStart"/>
      <w:r w:rsidRPr="002E45D5">
        <w:rPr>
          <w:sz w:val="22"/>
          <w:szCs w:val="22"/>
        </w:rPr>
        <w:t>outwith</w:t>
      </w:r>
      <w:proofErr w:type="spellEnd"/>
      <w:r w:rsidRPr="002E45D5">
        <w:rPr>
          <w:sz w:val="22"/>
          <w:szCs w:val="22"/>
        </w:rPr>
        <w:t xml:space="preserve"> the meeting </w:t>
      </w:r>
      <w:r w:rsidR="001D56E1" w:rsidRPr="002E45D5">
        <w:rPr>
          <w:sz w:val="22"/>
          <w:szCs w:val="22"/>
        </w:rPr>
        <w:t xml:space="preserve">with the CFO </w:t>
      </w:r>
      <w:r w:rsidRPr="002E45D5">
        <w:rPr>
          <w:sz w:val="22"/>
          <w:szCs w:val="22"/>
        </w:rPr>
        <w:t>to clarify the position with UHI Perth and the SFC.</w:t>
      </w:r>
    </w:p>
    <w:p w14:paraId="5C850AE7" w14:textId="1A64F4BC" w:rsidR="0020170B" w:rsidRPr="0020170B" w:rsidRDefault="0020170B" w:rsidP="000435F4">
      <w:pPr>
        <w:jc w:val="both"/>
        <w:rPr>
          <w:sz w:val="22"/>
          <w:szCs w:val="22"/>
        </w:rPr>
      </w:pPr>
      <w:r w:rsidRPr="002E45D5">
        <w:rPr>
          <w:sz w:val="22"/>
          <w:szCs w:val="22"/>
        </w:rPr>
        <w:t xml:space="preserve">Court </w:t>
      </w:r>
      <w:r w:rsidRPr="002E45D5">
        <w:rPr>
          <w:b/>
          <w:bCs/>
          <w:sz w:val="22"/>
          <w:szCs w:val="22"/>
        </w:rPr>
        <w:t>NOTED</w:t>
      </w:r>
      <w:r w:rsidRPr="002E45D5">
        <w:rPr>
          <w:sz w:val="22"/>
          <w:szCs w:val="22"/>
        </w:rPr>
        <w:t xml:space="preserve"> the AP financial sustainability update.</w:t>
      </w:r>
    </w:p>
    <w:p w14:paraId="2E364657" w14:textId="06BD37EB" w:rsidR="00B07732" w:rsidRPr="00AD24B3" w:rsidRDefault="00B07732" w:rsidP="000435F4">
      <w:pPr>
        <w:jc w:val="both"/>
        <w:rPr>
          <w:sz w:val="22"/>
          <w:szCs w:val="22"/>
        </w:rPr>
      </w:pPr>
      <w:r w:rsidRPr="00AD24B3">
        <w:rPr>
          <w:sz w:val="22"/>
          <w:szCs w:val="22"/>
        </w:rPr>
        <w:t xml:space="preserve">6.1.1. </w:t>
      </w:r>
      <w:r w:rsidR="00AD24B3" w:rsidRPr="00AD24B3">
        <w:rPr>
          <w:sz w:val="22"/>
          <w:szCs w:val="22"/>
        </w:rPr>
        <w:t>[Item Redacted]</w:t>
      </w:r>
    </w:p>
    <w:p w14:paraId="77721809" w14:textId="77777777" w:rsidR="00AD24B3" w:rsidRDefault="00AD24B3" w:rsidP="000435F4">
      <w:pPr>
        <w:jc w:val="both"/>
        <w:rPr>
          <w:b/>
          <w:bCs/>
          <w:sz w:val="22"/>
          <w:szCs w:val="22"/>
        </w:rPr>
      </w:pPr>
      <w:r w:rsidRPr="00AD24B3">
        <w:rPr>
          <w:b/>
          <w:bCs/>
          <w:sz w:val="22"/>
          <w:szCs w:val="22"/>
        </w:rPr>
        <w:t>[Redacted]</w:t>
      </w:r>
    </w:p>
    <w:p w14:paraId="77832ACF" w14:textId="77F46FCE" w:rsidR="009E317D" w:rsidRPr="002E45D5" w:rsidRDefault="009E317D" w:rsidP="000435F4">
      <w:pPr>
        <w:jc w:val="both"/>
        <w:rPr>
          <w:sz w:val="22"/>
          <w:szCs w:val="22"/>
        </w:rPr>
      </w:pPr>
      <w:r w:rsidRPr="002E45D5">
        <w:rPr>
          <w:sz w:val="22"/>
          <w:szCs w:val="22"/>
        </w:rPr>
        <w:t>6.2. UHI EO 2025-26 Budget Update</w:t>
      </w:r>
    </w:p>
    <w:p w14:paraId="27A971C3" w14:textId="0E083CFD" w:rsidR="00324612" w:rsidRPr="002E45D5" w:rsidRDefault="00136800" w:rsidP="000435F4">
      <w:pPr>
        <w:jc w:val="both"/>
        <w:rPr>
          <w:sz w:val="22"/>
          <w:szCs w:val="22"/>
        </w:rPr>
      </w:pPr>
      <w:r w:rsidRPr="002E45D5">
        <w:rPr>
          <w:sz w:val="22"/>
          <w:szCs w:val="22"/>
        </w:rPr>
        <w:t xml:space="preserve">Mike Baxter, Chief Financial Officer, reported on the </w:t>
      </w:r>
      <w:r w:rsidR="002E45D5">
        <w:rPr>
          <w:sz w:val="22"/>
          <w:szCs w:val="22"/>
        </w:rPr>
        <w:t>UHI</w:t>
      </w:r>
      <w:r w:rsidRPr="002E45D5">
        <w:rPr>
          <w:sz w:val="22"/>
          <w:szCs w:val="22"/>
        </w:rPr>
        <w:t xml:space="preserve"> 2025-26 budget update. </w:t>
      </w:r>
      <w:r w:rsidR="00324612" w:rsidRPr="002E45D5">
        <w:rPr>
          <w:sz w:val="22"/>
          <w:szCs w:val="22"/>
        </w:rPr>
        <w:t xml:space="preserve">Members were advised that the Financial Recovery Plan (FRP) remained on track. Although there had been some movements, both positive and negative, between Q1 and the current position, the variance between forecast and actual stood at only </w:t>
      </w:r>
      <w:proofErr w:type="gramStart"/>
      <w:r w:rsidR="00324612" w:rsidRPr="002E45D5">
        <w:rPr>
          <w:sz w:val="22"/>
          <w:szCs w:val="22"/>
        </w:rPr>
        <w:t>£(</w:t>
      </w:r>
      <w:proofErr w:type="gramEnd"/>
      <w:r w:rsidR="00324612" w:rsidRPr="002E45D5">
        <w:rPr>
          <w:sz w:val="22"/>
          <w:szCs w:val="22"/>
        </w:rPr>
        <w:t>9)k total.</w:t>
      </w:r>
    </w:p>
    <w:p w14:paraId="67F5E0EC" w14:textId="30A715D8" w:rsidR="00665858" w:rsidRPr="002E45D5" w:rsidRDefault="00324612" w:rsidP="000435F4">
      <w:pPr>
        <w:jc w:val="both"/>
        <w:rPr>
          <w:sz w:val="22"/>
          <w:szCs w:val="22"/>
        </w:rPr>
      </w:pPr>
      <w:r w:rsidRPr="117FCE89">
        <w:rPr>
          <w:sz w:val="22"/>
          <w:szCs w:val="22"/>
        </w:rPr>
        <w:t xml:space="preserve">Total cash reserves at the end of Q2 (January 2026) were £15.3m, which was </w:t>
      </w:r>
      <w:proofErr w:type="gramStart"/>
      <w:r w:rsidRPr="117FCE89">
        <w:rPr>
          <w:sz w:val="22"/>
          <w:szCs w:val="22"/>
        </w:rPr>
        <w:t>£(1.2)m</w:t>
      </w:r>
      <w:proofErr w:type="gramEnd"/>
      <w:r w:rsidRPr="117FCE89">
        <w:rPr>
          <w:sz w:val="22"/>
          <w:szCs w:val="22"/>
        </w:rPr>
        <w:t xml:space="preserve"> lower than forecast. This variance was attributed primarily to the timing of monthly HMRC and pension payments (£(</w:t>
      </w:r>
      <w:proofErr w:type="gramStart"/>
      <w:r w:rsidRPr="117FCE89">
        <w:rPr>
          <w:sz w:val="22"/>
          <w:szCs w:val="22"/>
        </w:rPr>
        <w:t>0.6)m</w:t>
      </w:r>
      <w:proofErr w:type="gramEnd"/>
      <w:r w:rsidRPr="117FCE89">
        <w:rPr>
          <w:sz w:val="22"/>
          <w:szCs w:val="22"/>
        </w:rPr>
        <w:t xml:space="preserve">), a reduction in restricted reserves due to the delayed recovery of the 2024/25 HE </w:t>
      </w:r>
      <w:proofErr w:type="gramStart"/>
      <w:r w:rsidRPr="117FCE89">
        <w:rPr>
          <w:sz w:val="22"/>
          <w:szCs w:val="22"/>
        </w:rPr>
        <w:t>grant</w:t>
      </w:r>
      <w:proofErr w:type="gramEnd"/>
      <w:r w:rsidRPr="117FCE89">
        <w:rPr>
          <w:sz w:val="22"/>
          <w:szCs w:val="22"/>
        </w:rPr>
        <w:t xml:space="preserve"> from UHI Perth (£(</w:t>
      </w:r>
      <w:proofErr w:type="gramStart"/>
      <w:r w:rsidRPr="117FCE89">
        <w:rPr>
          <w:sz w:val="22"/>
          <w:szCs w:val="22"/>
        </w:rPr>
        <w:t>0.7)m</w:t>
      </w:r>
      <w:proofErr w:type="gramEnd"/>
      <w:r w:rsidRPr="117FCE89">
        <w:rPr>
          <w:sz w:val="22"/>
          <w:szCs w:val="22"/>
        </w:rPr>
        <w:t>), and other working</w:t>
      </w:r>
      <w:r w:rsidR="142EB646" w:rsidRPr="117FCE89">
        <w:rPr>
          <w:sz w:val="22"/>
          <w:szCs w:val="22"/>
        </w:rPr>
        <w:t xml:space="preserve"> </w:t>
      </w:r>
      <w:r w:rsidRPr="117FCE89">
        <w:rPr>
          <w:sz w:val="22"/>
          <w:szCs w:val="22"/>
        </w:rPr>
        <w:t>capital timing differences</w:t>
      </w:r>
      <w:r w:rsidR="002E45D5" w:rsidRPr="117FCE89">
        <w:rPr>
          <w:sz w:val="22"/>
          <w:szCs w:val="22"/>
        </w:rPr>
        <w:t>.</w:t>
      </w:r>
      <w:r w:rsidRPr="117FCE89">
        <w:rPr>
          <w:sz w:val="22"/>
          <w:szCs w:val="22"/>
        </w:rPr>
        <w:t xml:space="preserve"> </w:t>
      </w:r>
    </w:p>
    <w:p w14:paraId="5AA5337E" w14:textId="57AB5C4E" w:rsidR="00441E76" w:rsidRPr="00441E76" w:rsidRDefault="00441E76" w:rsidP="000435F4">
      <w:pPr>
        <w:jc w:val="both"/>
        <w:rPr>
          <w:sz w:val="22"/>
          <w:szCs w:val="22"/>
        </w:rPr>
      </w:pPr>
      <w:r w:rsidRPr="01C7E2D9">
        <w:rPr>
          <w:sz w:val="22"/>
          <w:szCs w:val="22"/>
        </w:rPr>
        <w:t xml:space="preserve">Unrestricted cash reserves at the end of Q2 were £5.7m, which was </w:t>
      </w:r>
      <w:proofErr w:type="gramStart"/>
      <w:r w:rsidRPr="01C7E2D9">
        <w:rPr>
          <w:sz w:val="22"/>
          <w:szCs w:val="22"/>
        </w:rPr>
        <w:t>£(0.7)m</w:t>
      </w:r>
      <w:proofErr w:type="gramEnd"/>
      <w:r w:rsidRPr="01C7E2D9">
        <w:rPr>
          <w:sz w:val="22"/>
          <w:szCs w:val="22"/>
        </w:rPr>
        <w:t xml:space="preserve"> below forecast, </w:t>
      </w:r>
      <w:r w:rsidR="44DD7048" w:rsidRPr="01C7E2D9">
        <w:rPr>
          <w:sz w:val="22"/>
          <w:szCs w:val="22"/>
        </w:rPr>
        <w:t>due to</w:t>
      </w:r>
      <w:r w:rsidRPr="01C7E2D9">
        <w:rPr>
          <w:sz w:val="22"/>
          <w:szCs w:val="22"/>
        </w:rPr>
        <w:t xml:space="preserve"> the timing of payments to HMRC and pension providers (£(</w:t>
      </w:r>
      <w:proofErr w:type="gramStart"/>
      <w:r w:rsidRPr="01C7E2D9">
        <w:rPr>
          <w:sz w:val="22"/>
          <w:szCs w:val="22"/>
        </w:rPr>
        <w:t>0.6)m</w:t>
      </w:r>
      <w:proofErr w:type="gramEnd"/>
      <w:r w:rsidRPr="01C7E2D9">
        <w:rPr>
          <w:sz w:val="22"/>
          <w:szCs w:val="22"/>
        </w:rPr>
        <w:t>). Court was advised that this timing difference would resolve by the end of February as the payment cycle returned to its normal pattern. Other than this temporary variance, unrestricted balances remained in line with the previous (Q1) forecast.</w:t>
      </w:r>
    </w:p>
    <w:p w14:paraId="3BBB446C" w14:textId="5AB08F52" w:rsidR="00435BD9" w:rsidRPr="002E45D5" w:rsidRDefault="00435BD9" w:rsidP="000435F4">
      <w:pPr>
        <w:jc w:val="both"/>
        <w:rPr>
          <w:sz w:val="22"/>
          <w:szCs w:val="22"/>
        </w:rPr>
      </w:pPr>
      <w:r w:rsidRPr="002E45D5">
        <w:rPr>
          <w:sz w:val="22"/>
          <w:szCs w:val="22"/>
        </w:rPr>
        <w:t xml:space="preserve">The last full year forecast (Q1) presented to </w:t>
      </w:r>
      <w:r w:rsidR="00441E76" w:rsidRPr="002E45D5">
        <w:rPr>
          <w:sz w:val="22"/>
          <w:szCs w:val="22"/>
        </w:rPr>
        <w:t>Court</w:t>
      </w:r>
      <w:r w:rsidRPr="002E45D5">
        <w:rPr>
          <w:sz w:val="22"/>
          <w:szCs w:val="22"/>
        </w:rPr>
        <w:t xml:space="preserve"> in December, which included all final savings and growth plans implemented to date, generated an operating cash deficit of </w:t>
      </w:r>
      <w:proofErr w:type="gramStart"/>
      <w:r w:rsidRPr="002E45D5">
        <w:rPr>
          <w:sz w:val="22"/>
          <w:szCs w:val="22"/>
        </w:rPr>
        <w:t>£(1.2)m</w:t>
      </w:r>
      <w:proofErr w:type="gramEnd"/>
      <w:r w:rsidRPr="002E45D5">
        <w:rPr>
          <w:sz w:val="22"/>
          <w:szCs w:val="22"/>
        </w:rPr>
        <w:t>; £0.5m better than the FRP with a closing unrestricted cash balance of £6.2m</w:t>
      </w:r>
      <w:r w:rsidR="00441E76" w:rsidRPr="002E45D5">
        <w:rPr>
          <w:sz w:val="22"/>
          <w:szCs w:val="22"/>
        </w:rPr>
        <w:t>.</w:t>
      </w:r>
    </w:p>
    <w:p w14:paraId="6905964F" w14:textId="26DE7832" w:rsidR="00FE6CFF" w:rsidRPr="00FE6CFF" w:rsidRDefault="00FE6CFF" w:rsidP="000435F4">
      <w:pPr>
        <w:jc w:val="both"/>
        <w:rPr>
          <w:sz w:val="22"/>
          <w:szCs w:val="22"/>
        </w:rPr>
      </w:pPr>
      <w:r w:rsidRPr="00FE6CFF">
        <w:rPr>
          <w:sz w:val="22"/>
          <w:szCs w:val="22"/>
        </w:rPr>
        <w:t xml:space="preserve">Members were advised that the </w:t>
      </w:r>
      <w:r w:rsidRPr="002E45D5">
        <w:rPr>
          <w:sz w:val="22"/>
          <w:szCs w:val="22"/>
        </w:rPr>
        <w:t>UHI</w:t>
      </w:r>
      <w:r w:rsidRPr="00FE6CFF">
        <w:rPr>
          <w:sz w:val="22"/>
          <w:szCs w:val="22"/>
        </w:rPr>
        <w:t xml:space="preserve"> remained on track to achieve a breakeven position by the end of the next academic year. It was emphasised that continued progress remained dependent upon successful student recruitment across the partnership and on ensuring a coordinated approach to recruitment activity.</w:t>
      </w:r>
    </w:p>
    <w:p w14:paraId="1664502F" w14:textId="5C909F04" w:rsidR="00FE6CFF" w:rsidRPr="00FE6CFF" w:rsidRDefault="00FE6CFF" w:rsidP="000435F4">
      <w:pPr>
        <w:jc w:val="both"/>
        <w:rPr>
          <w:sz w:val="22"/>
          <w:szCs w:val="22"/>
        </w:rPr>
      </w:pPr>
      <w:r w:rsidRPr="002E45D5">
        <w:rPr>
          <w:sz w:val="22"/>
          <w:szCs w:val="22"/>
        </w:rPr>
        <w:t>The CFO</w:t>
      </w:r>
      <w:r w:rsidRPr="00FE6CFF">
        <w:rPr>
          <w:sz w:val="22"/>
          <w:szCs w:val="22"/>
        </w:rPr>
        <w:t xml:space="preserve"> also noted that the finance team continued to focus on debt management and that progress in recovery activity had been positive.</w:t>
      </w:r>
    </w:p>
    <w:p w14:paraId="288E9074" w14:textId="641F06F7" w:rsidR="004D0259" w:rsidRPr="002E45D5" w:rsidRDefault="00FE6CFF" w:rsidP="000435F4">
      <w:pPr>
        <w:jc w:val="both"/>
        <w:rPr>
          <w:sz w:val="22"/>
          <w:szCs w:val="22"/>
        </w:rPr>
      </w:pPr>
      <w:r w:rsidRPr="002E45D5">
        <w:rPr>
          <w:sz w:val="22"/>
          <w:szCs w:val="22"/>
        </w:rPr>
        <w:t xml:space="preserve">Court </w:t>
      </w:r>
      <w:r w:rsidRPr="002E45D5">
        <w:rPr>
          <w:b/>
          <w:bCs/>
          <w:sz w:val="22"/>
          <w:szCs w:val="22"/>
        </w:rPr>
        <w:t>NOTED</w:t>
      </w:r>
      <w:r w:rsidRPr="002E45D5">
        <w:rPr>
          <w:sz w:val="22"/>
          <w:szCs w:val="22"/>
        </w:rPr>
        <w:t xml:space="preserve"> the UHI 2025-26 Budget and FRP update.</w:t>
      </w:r>
    </w:p>
    <w:p w14:paraId="3EB35DDE" w14:textId="6BF5BBE0" w:rsidR="009E317D" w:rsidRPr="002E45D5" w:rsidRDefault="009E317D" w:rsidP="000435F4">
      <w:pPr>
        <w:jc w:val="both"/>
        <w:rPr>
          <w:sz w:val="22"/>
          <w:szCs w:val="22"/>
        </w:rPr>
      </w:pPr>
      <w:r w:rsidRPr="002E45D5">
        <w:rPr>
          <w:sz w:val="22"/>
          <w:szCs w:val="22"/>
        </w:rPr>
        <w:t>6.3. Student Recruitment and FE Demand update</w:t>
      </w:r>
    </w:p>
    <w:p w14:paraId="11CF5128" w14:textId="77777777" w:rsidR="00816EA4" w:rsidRPr="002E45D5" w:rsidRDefault="00816EA4" w:rsidP="000435F4">
      <w:pPr>
        <w:jc w:val="both"/>
        <w:rPr>
          <w:sz w:val="22"/>
          <w:szCs w:val="22"/>
        </w:rPr>
      </w:pPr>
      <w:r w:rsidRPr="002E45D5">
        <w:rPr>
          <w:sz w:val="22"/>
          <w:szCs w:val="22"/>
        </w:rPr>
        <w:t xml:space="preserve">Richard Emborg, Vice Principal Student Recruitment and Growth (VP-SR&amp;G), provided members with an update on Student Recruitment and FE Demand. </w:t>
      </w:r>
    </w:p>
    <w:p w14:paraId="49ED4AFA" w14:textId="33C251BA" w:rsidR="00903ECF" w:rsidRPr="002E45D5" w:rsidRDefault="00903ECF" w:rsidP="000435F4">
      <w:pPr>
        <w:jc w:val="both"/>
        <w:rPr>
          <w:sz w:val="22"/>
          <w:szCs w:val="22"/>
        </w:rPr>
      </w:pPr>
      <w:r w:rsidRPr="01C7E2D9">
        <w:rPr>
          <w:sz w:val="22"/>
          <w:szCs w:val="22"/>
        </w:rPr>
        <w:t xml:space="preserve">Members were advised that enrolments continued to be </w:t>
      </w:r>
      <w:r w:rsidR="3882890F" w:rsidRPr="01C7E2D9">
        <w:rPr>
          <w:sz w:val="22"/>
          <w:szCs w:val="22"/>
        </w:rPr>
        <w:t>actively managed</w:t>
      </w:r>
      <w:r w:rsidRPr="01C7E2D9">
        <w:rPr>
          <w:sz w:val="22"/>
          <w:szCs w:val="22"/>
        </w:rPr>
        <w:t xml:space="preserve"> alongside associated cost controls. Fulltime FE enrolments were 3% higher than the previous year, with managed and planned reductions in parttime activity to support credit allocation requirements. </w:t>
      </w:r>
    </w:p>
    <w:p w14:paraId="6051C907" w14:textId="77777777" w:rsidR="00571F0C" w:rsidRPr="002E45D5" w:rsidRDefault="00903ECF" w:rsidP="000435F4">
      <w:pPr>
        <w:jc w:val="both"/>
        <w:rPr>
          <w:sz w:val="22"/>
          <w:szCs w:val="22"/>
        </w:rPr>
      </w:pPr>
      <w:r w:rsidRPr="00903ECF">
        <w:rPr>
          <w:sz w:val="22"/>
          <w:szCs w:val="22"/>
        </w:rPr>
        <w:t xml:space="preserve">Significant growth in </w:t>
      </w:r>
      <w:r w:rsidRPr="002E45D5">
        <w:rPr>
          <w:sz w:val="22"/>
          <w:szCs w:val="22"/>
        </w:rPr>
        <w:t>FT</w:t>
      </w:r>
      <w:r w:rsidRPr="00903ECF">
        <w:rPr>
          <w:sz w:val="22"/>
          <w:szCs w:val="22"/>
        </w:rPr>
        <w:t xml:space="preserve"> enrolments had been recorded at UHI Moray and UHI Argyll, while decreases at </w:t>
      </w:r>
      <w:r w:rsidRPr="002E45D5">
        <w:rPr>
          <w:sz w:val="22"/>
          <w:szCs w:val="22"/>
        </w:rPr>
        <w:t>UHI Orkney and UHI Sh</w:t>
      </w:r>
      <w:r w:rsidRPr="00903ECF">
        <w:rPr>
          <w:sz w:val="22"/>
          <w:szCs w:val="22"/>
        </w:rPr>
        <w:t>etland</w:t>
      </w:r>
      <w:r w:rsidRPr="002E45D5">
        <w:rPr>
          <w:sz w:val="22"/>
          <w:szCs w:val="22"/>
        </w:rPr>
        <w:t xml:space="preserve"> </w:t>
      </w:r>
      <w:r w:rsidRPr="00903ECF">
        <w:rPr>
          <w:sz w:val="22"/>
          <w:szCs w:val="22"/>
        </w:rPr>
        <w:t xml:space="preserve">had been anticipated. Credit allocation work was </w:t>
      </w:r>
      <w:r w:rsidRPr="00903ECF">
        <w:rPr>
          <w:sz w:val="22"/>
          <w:szCs w:val="22"/>
        </w:rPr>
        <w:lastRenderedPageBreak/>
        <w:t xml:space="preserve">nearing completion and had reached 97% of the SFC threshold, with expectations of exceeding 100% and achieving around 102,000 credits. </w:t>
      </w:r>
    </w:p>
    <w:p w14:paraId="38787766" w14:textId="78AB1458" w:rsidR="00903ECF" w:rsidRPr="00903ECF" w:rsidRDefault="00903ECF" w:rsidP="000435F4">
      <w:pPr>
        <w:jc w:val="both"/>
        <w:rPr>
          <w:sz w:val="22"/>
          <w:szCs w:val="22"/>
        </w:rPr>
      </w:pPr>
      <w:r w:rsidRPr="01C7E2D9">
        <w:rPr>
          <w:sz w:val="22"/>
          <w:szCs w:val="22"/>
        </w:rPr>
        <w:t>Modern Apprenticeship</w:t>
      </w:r>
      <w:r w:rsidR="00571F0C" w:rsidRPr="01C7E2D9">
        <w:rPr>
          <w:sz w:val="22"/>
          <w:szCs w:val="22"/>
        </w:rPr>
        <w:t xml:space="preserve"> (MA)</w:t>
      </w:r>
      <w:r w:rsidRPr="01C7E2D9">
        <w:rPr>
          <w:sz w:val="22"/>
          <w:szCs w:val="22"/>
        </w:rPr>
        <w:t xml:space="preserve"> activity was reported to be </w:t>
      </w:r>
      <w:r w:rsidR="589D7AA5" w:rsidRPr="01C7E2D9">
        <w:rPr>
          <w:sz w:val="22"/>
          <w:szCs w:val="22"/>
        </w:rPr>
        <w:t>close</w:t>
      </w:r>
      <w:r w:rsidRPr="01C7E2D9">
        <w:rPr>
          <w:sz w:val="22"/>
          <w:szCs w:val="22"/>
        </w:rPr>
        <w:t xml:space="preserve"> to the UHI allocation; although credits were not being returned, further work was required to reach target levels, and efforts to maintain MA numbers were ongoing.</w:t>
      </w:r>
    </w:p>
    <w:p w14:paraId="66696561" w14:textId="3848A59A" w:rsidR="000A7F26" w:rsidRPr="000A7F26" w:rsidRDefault="000A7F26" w:rsidP="000435F4">
      <w:pPr>
        <w:jc w:val="both"/>
        <w:rPr>
          <w:sz w:val="22"/>
          <w:szCs w:val="22"/>
        </w:rPr>
      </w:pPr>
      <w:r w:rsidRPr="61351224">
        <w:rPr>
          <w:sz w:val="22"/>
          <w:szCs w:val="22"/>
        </w:rPr>
        <w:t xml:space="preserve">A positive position was reported in relation to HE enrolments, income generation, and growth in GA programmes, with an increase of approximately 100 FTE, the majority of which were at UHI Inverness. HE applications were also positive. UCAS data indicated broadly similar levels of applications compared with the previous year, while direct applications had increased significantly across most categories, </w:t>
      </w:r>
      <w:r w:rsidR="1128D0F2" w:rsidRPr="61351224">
        <w:rPr>
          <w:sz w:val="22"/>
          <w:szCs w:val="22"/>
        </w:rPr>
        <w:t>except for</w:t>
      </w:r>
      <w:r w:rsidRPr="61351224">
        <w:rPr>
          <w:sz w:val="22"/>
          <w:szCs w:val="22"/>
        </w:rPr>
        <w:t xml:space="preserve"> international undergraduate applications. Court was advised that the US market was becoming increasingly competitive.</w:t>
      </w:r>
    </w:p>
    <w:p w14:paraId="3A27075A" w14:textId="77777777" w:rsidR="006A2B91" w:rsidRPr="002E45D5" w:rsidRDefault="006A2B91" w:rsidP="000435F4">
      <w:pPr>
        <w:jc w:val="both"/>
        <w:rPr>
          <w:sz w:val="22"/>
          <w:szCs w:val="22"/>
        </w:rPr>
      </w:pPr>
      <w:r w:rsidRPr="006A2B91">
        <w:rPr>
          <w:sz w:val="22"/>
          <w:szCs w:val="22"/>
        </w:rPr>
        <w:t>It was noted that increased investment in</w:t>
      </w:r>
      <w:r w:rsidRPr="002E45D5">
        <w:rPr>
          <w:sz w:val="22"/>
          <w:szCs w:val="22"/>
        </w:rPr>
        <w:t xml:space="preserve"> UHI’s</w:t>
      </w:r>
      <w:r w:rsidRPr="006A2B91">
        <w:rPr>
          <w:sz w:val="22"/>
          <w:szCs w:val="22"/>
        </w:rPr>
        <w:t xml:space="preserve"> marketing over the previous two years, funded through the HE Growth Project, had contributed to improved application levels. This funding was being reprofiled to support additional activity in the forthcoming year. </w:t>
      </w:r>
    </w:p>
    <w:p w14:paraId="17CCA565" w14:textId="178E4A4D" w:rsidR="006A2B91" w:rsidRPr="006A2B91" w:rsidRDefault="006A2B91" w:rsidP="000435F4">
      <w:pPr>
        <w:jc w:val="both"/>
        <w:rPr>
          <w:sz w:val="22"/>
          <w:szCs w:val="22"/>
        </w:rPr>
      </w:pPr>
      <w:r w:rsidRPr="4AD44BEE">
        <w:rPr>
          <w:sz w:val="22"/>
          <w:szCs w:val="22"/>
        </w:rPr>
        <w:t xml:space="preserve">Members were reminded that concerns had been raised the previous year about compliance with </w:t>
      </w:r>
      <w:r w:rsidR="00C97351" w:rsidRPr="4AD44BEE">
        <w:rPr>
          <w:sz w:val="22"/>
          <w:szCs w:val="22"/>
        </w:rPr>
        <w:t>visa related</w:t>
      </w:r>
      <w:r w:rsidRPr="4AD44BEE">
        <w:rPr>
          <w:sz w:val="22"/>
          <w:szCs w:val="22"/>
        </w:rPr>
        <w:t xml:space="preserve"> recordkeeping. A proactive approach had been taken this year to improve </w:t>
      </w:r>
      <w:r w:rsidR="00AF25C0" w:rsidRPr="4AD44BEE">
        <w:rPr>
          <w:sz w:val="22"/>
          <w:szCs w:val="22"/>
        </w:rPr>
        <w:t>compliance</w:t>
      </w:r>
      <w:r w:rsidRPr="4AD44BEE">
        <w:rPr>
          <w:sz w:val="22"/>
          <w:szCs w:val="22"/>
        </w:rPr>
        <w:t xml:space="preserve">, and records within SITS were now maintained to the required standard in anticipation of a potential UKVI visit, expected in Spring 2026. Only </w:t>
      </w:r>
      <w:r w:rsidR="17E30633" w:rsidRPr="4AD44BEE">
        <w:rPr>
          <w:sz w:val="22"/>
          <w:szCs w:val="22"/>
        </w:rPr>
        <w:t>a small</w:t>
      </w:r>
      <w:r w:rsidRPr="4AD44BEE">
        <w:rPr>
          <w:sz w:val="22"/>
          <w:szCs w:val="22"/>
        </w:rPr>
        <w:t xml:space="preserve"> number of outstanding records remained unresolved, and UHI was in a significantly stronger position.</w:t>
      </w:r>
    </w:p>
    <w:p w14:paraId="3AF1117C" w14:textId="109B012F" w:rsidR="00C05FDD" w:rsidRPr="00C05FDD" w:rsidRDefault="00C05FDD" w:rsidP="000435F4">
      <w:pPr>
        <w:jc w:val="both"/>
        <w:rPr>
          <w:sz w:val="22"/>
          <w:szCs w:val="22"/>
        </w:rPr>
      </w:pPr>
      <w:r w:rsidRPr="00C05FDD">
        <w:rPr>
          <w:sz w:val="22"/>
          <w:szCs w:val="22"/>
        </w:rPr>
        <w:t xml:space="preserve">Members were informed that the UK Government had launched an updated International Education Strategy, </w:t>
      </w:r>
      <w:r w:rsidRPr="002E45D5">
        <w:rPr>
          <w:sz w:val="22"/>
          <w:szCs w:val="22"/>
        </w:rPr>
        <w:t>representing</w:t>
      </w:r>
      <w:r w:rsidRPr="00C05FDD">
        <w:rPr>
          <w:sz w:val="22"/>
          <w:szCs w:val="22"/>
        </w:rPr>
        <w:t xml:space="preserve"> a shift from encouraging incoming international students to expansion of transnational education (TNE) provision in students’ home countries. UHI Perth was developing proposals to expand activity in China and other markets. </w:t>
      </w:r>
    </w:p>
    <w:p w14:paraId="7C34C154" w14:textId="25893554" w:rsidR="00413BF3" w:rsidRPr="002E45D5" w:rsidRDefault="00413BF3" w:rsidP="000435F4">
      <w:pPr>
        <w:jc w:val="both"/>
        <w:rPr>
          <w:sz w:val="22"/>
          <w:szCs w:val="22"/>
        </w:rPr>
      </w:pPr>
      <w:r w:rsidRPr="00413BF3">
        <w:rPr>
          <w:sz w:val="22"/>
          <w:szCs w:val="22"/>
        </w:rPr>
        <w:t>During discussion</w:t>
      </w:r>
      <w:r w:rsidRPr="002E45D5">
        <w:rPr>
          <w:sz w:val="22"/>
          <w:szCs w:val="22"/>
        </w:rPr>
        <w:t xml:space="preserve"> on TNE</w:t>
      </w:r>
      <w:r w:rsidRPr="00413BF3">
        <w:rPr>
          <w:sz w:val="22"/>
          <w:szCs w:val="22"/>
        </w:rPr>
        <w:t xml:space="preserve">, one member emphasised the need to ensure that TNE proposals were financially advantageous and represented legitimate income generation, not simply increased student numbers. </w:t>
      </w:r>
      <w:r w:rsidRPr="002E45D5">
        <w:rPr>
          <w:sz w:val="22"/>
          <w:szCs w:val="22"/>
        </w:rPr>
        <w:t>Court</w:t>
      </w:r>
      <w:r w:rsidRPr="00413BF3">
        <w:rPr>
          <w:sz w:val="22"/>
          <w:szCs w:val="22"/>
        </w:rPr>
        <w:t xml:space="preserve"> received assurance that financial assessments for all TNE proposals were undertaken and assumed delivery costs of approximately 40%. Members were also informed that diversification of markets would be explored to avoid reliance on any single country.</w:t>
      </w:r>
    </w:p>
    <w:p w14:paraId="38EA7D84" w14:textId="3A5D2A6B" w:rsidR="00620CD5" w:rsidRPr="00620CD5" w:rsidRDefault="00620CD5" w:rsidP="000435F4">
      <w:pPr>
        <w:jc w:val="both"/>
        <w:rPr>
          <w:sz w:val="22"/>
          <w:szCs w:val="22"/>
        </w:rPr>
      </w:pPr>
      <w:r w:rsidRPr="61351224">
        <w:rPr>
          <w:sz w:val="22"/>
          <w:szCs w:val="22"/>
        </w:rPr>
        <w:t xml:space="preserve">Court discussed TNE in the context of UHI’s </w:t>
      </w:r>
      <w:r w:rsidR="58C5E824" w:rsidRPr="61351224">
        <w:rPr>
          <w:sz w:val="22"/>
          <w:szCs w:val="22"/>
        </w:rPr>
        <w:t>league table</w:t>
      </w:r>
      <w:r w:rsidRPr="61351224">
        <w:rPr>
          <w:sz w:val="22"/>
          <w:szCs w:val="22"/>
        </w:rPr>
        <w:t xml:space="preserve"> performance. Members were advised that work had been undertaken to identify league tables that would offer the greatest benefit and where UHI was most likely to perform well. The Times and Sunday Times rankings were considered favourable due to their emphasis on research strength. Work was now under way to identify resource to support the collation and submission of the required data.</w:t>
      </w:r>
    </w:p>
    <w:p w14:paraId="36B2F5EB" w14:textId="3F92D26E" w:rsidR="00413BF3" w:rsidRPr="002E45D5" w:rsidRDefault="00413BF3" w:rsidP="000435F4">
      <w:pPr>
        <w:jc w:val="both"/>
        <w:rPr>
          <w:sz w:val="22"/>
          <w:szCs w:val="22"/>
        </w:rPr>
      </w:pPr>
      <w:r w:rsidRPr="00413BF3">
        <w:rPr>
          <w:sz w:val="22"/>
          <w:szCs w:val="22"/>
        </w:rPr>
        <w:t>Another member highlighted the need to accelerate the timescale for issuing offers.</w:t>
      </w:r>
      <w:r w:rsidRPr="002E45D5">
        <w:rPr>
          <w:sz w:val="22"/>
          <w:szCs w:val="22"/>
        </w:rPr>
        <w:t xml:space="preserve"> Anecdotal f</w:t>
      </w:r>
      <w:r w:rsidRPr="00413BF3">
        <w:rPr>
          <w:sz w:val="22"/>
          <w:szCs w:val="22"/>
        </w:rPr>
        <w:t xml:space="preserve">eedback had been received indicating that applicants to teacher education programmes typically received offers from </w:t>
      </w:r>
      <w:r w:rsidR="00620CD5" w:rsidRPr="002E45D5">
        <w:rPr>
          <w:sz w:val="22"/>
          <w:szCs w:val="22"/>
        </w:rPr>
        <w:t>competitor</w:t>
      </w:r>
      <w:r w:rsidRPr="00413BF3">
        <w:rPr>
          <w:sz w:val="22"/>
          <w:szCs w:val="22"/>
        </w:rPr>
        <w:t xml:space="preserve"> institutions significantly earlier than from UHI</w:t>
      </w:r>
      <w:r w:rsidRPr="002E45D5">
        <w:rPr>
          <w:sz w:val="22"/>
          <w:szCs w:val="22"/>
        </w:rPr>
        <w:t>.</w:t>
      </w:r>
      <w:r w:rsidRPr="00413BF3">
        <w:rPr>
          <w:sz w:val="22"/>
          <w:szCs w:val="22"/>
        </w:rPr>
        <w:t xml:space="preserve"> It was suggested that a more responsive approach would help prevent the loss of applicants. </w:t>
      </w:r>
      <w:r w:rsidRPr="002E45D5">
        <w:rPr>
          <w:sz w:val="22"/>
          <w:szCs w:val="22"/>
        </w:rPr>
        <w:t xml:space="preserve">On a related point, it was suggested that </w:t>
      </w:r>
      <w:r w:rsidR="00CC3E44" w:rsidRPr="002E45D5">
        <w:rPr>
          <w:sz w:val="22"/>
          <w:szCs w:val="22"/>
        </w:rPr>
        <w:t>UHI was turning potential students away due to facility-related limitations.</w:t>
      </w:r>
    </w:p>
    <w:p w14:paraId="0F78B4B8" w14:textId="14D17386" w:rsidR="008D1302" w:rsidRPr="008D1302" w:rsidRDefault="008D1302" w:rsidP="000435F4">
      <w:pPr>
        <w:jc w:val="both"/>
        <w:rPr>
          <w:sz w:val="22"/>
          <w:szCs w:val="22"/>
        </w:rPr>
      </w:pPr>
      <w:r w:rsidRPr="63FC5991">
        <w:rPr>
          <w:sz w:val="22"/>
          <w:szCs w:val="22"/>
        </w:rPr>
        <w:lastRenderedPageBreak/>
        <w:t xml:space="preserve">On </w:t>
      </w:r>
      <w:r w:rsidR="5D28DB2F" w:rsidRPr="63FC5991">
        <w:rPr>
          <w:sz w:val="22"/>
          <w:szCs w:val="22"/>
        </w:rPr>
        <w:t>offer turnaround</w:t>
      </w:r>
      <w:r w:rsidRPr="63FC5991">
        <w:rPr>
          <w:sz w:val="22"/>
          <w:szCs w:val="22"/>
        </w:rPr>
        <w:t xml:space="preserve"> times, members agreed that an improved partnership-wide understanding of these was </w:t>
      </w:r>
      <w:proofErr w:type="gramStart"/>
      <w:r w:rsidRPr="63FC5991">
        <w:rPr>
          <w:sz w:val="22"/>
          <w:szCs w:val="22"/>
        </w:rPr>
        <w:t>needed, and</w:t>
      </w:r>
      <w:proofErr w:type="gramEnd"/>
      <w:r w:rsidRPr="63FC5991">
        <w:rPr>
          <w:sz w:val="22"/>
          <w:szCs w:val="22"/>
        </w:rPr>
        <w:t xml:space="preserve"> noting the absence of current reporting to benchmark performance against sector norms. Once established, such monitoring would support discussions with APs and allow comparison with UCAS cycle data. </w:t>
      </w:r>
      <w:r w:rsidR="00AF25C0" w:rsidRPr="63FC5991">
        <w:rPr>
          <w:sz w:val="22"/>
          <w:szCs w:val="22"/>
        </w:rPr>
        <w:t>Best practice would also be shared and encouraged through Academic Planning Committee.</w:t>
      </w:r>
    </w:p>
    <w:p w14:paraId="01666617" w14:textId="384EDAF0" w:rsidR="00413BF3" w:rsidRPr="00413BF3" w:rsidRDefault="008D1302" w:rsidP="000435F4">
      <w:pPr>
        <w:jc w:val="both"/>
        <w:rPr>
          <w:sz w:val="22"/>
          <w:szCs w:val="22"/>
        </w:rPr>
      </w:pPr>
      <w:r w:rsidRPr="63FC5991">
        <w:rPr>
          <w:sz w:val="22"/>
          <w:szCs w:val="22"/>
        </w:rPr>
        <w:t xml:space="preserve">On </w:t>
      </w:r>
      <w:r w:rsidR="00620CD5" w:rsidRPr="63FC5991">
        <w:rPr>
          <w:sz w:val="22"/>
          <w:szCs w:val="22"/>
        </w:rPr>
        <w:t>class</w:t>
      </w:r>
      <w:r w:rsidR="00413BF3" w:rsidRPr="63FC5991">
        <w:rPr>
          <w:sz w:val="22"/>
          <w:szCs w:val="22"/>
        </w:rPr>
        <w:t xml:space="preserve"> sizes</w:t>
      </w:r>
      <w:r w:rsidRPr="63FC5991">
        <w:rPr>
          <w:sz w:val="22"/>
          <w:szCs w:val="22"/>
        </w:rPr>
        <w:t>, Court</w:t>
      </w:r>
      <w:r w:rsidR="00413BF3" w:rsidRPr="63FC5991">
        <w:rPr>
          <w:sz w:val="22"/>
          <w:szCs w:val="22"/>
        </w:rPr>
        <w:t xml:space="preserve"> were</w:t>
      </w:r>
      <w:r w:rsidRPr="63FC5991">
        <w:rPr>
          <w:sz w:val="22"/>
          <w:szCs w:val="22"/>
        </w:rPr>
        <w:t xml:space="preserve"> advised that classes were</w:t>
      </w:r>
      <w:r w:rsidR="00413BF3" w:rsidRPr="63FC5991">
        <w:rPr>
          <w:sz w:val="22"/>
          <w:szCs w:val="22"/>
        </w:rPr>
        <w:t xml:space="preserve"> not constrained by physical class size alone but were also affected by external requirements and cost considerations, such as regulatory placement demands, specialist equipment, and other disproportionate expenses. It was confirmed that all decisions to restrict cohorts were driven by cost or external constraints rather than accommodation or </w:t>
      </w:r>
      <w:r w:rsidR="37DF1A63" w:rsidRPr="63FC5991">
        <w:rPr>
          <w:sz w:val="22"/>
          <w:szCs w:val="22"/>
        </w:rPr>
        <w:t>room size</w:t>
      </w:r>
      <w:r w:rsidR="00413BF3" w:rsidRPr="63FC5991">
        <w:rPr>
          <w:sz w:val="22"/>
          <w:szCs w:val="22"/>
        </w:rPr>
        <w:t xml:space="preserve"> limitations.</w:t>
      </w:r>
    </w:p>
    <w:p w14:paraId="53DF4803" w14:textId="7741B44E" w:rsidR="00620CD5" w:rsidRPr="002E45D5" w:rsidRDefault="00B865D6" w:rsidP="000435F4">
      <w:pPr>
        <w:jc w:val="both"/>
        <w:rPr>
          <w:sz w:val="22"/>
          <w:szCs w:val="22"/>
        </w:rPr>
      </w:pPr>
      <w:r w:rsidRPr="117FCE89">
        <w:rPr>
          <w:sz w:val="22"/>
          <w:szCs w:val="22"/>
        </w:rPr>
        <w:t>One member asked for a breakdown of the proportion of HE applicants progressing internally from FE (internal progression), compared with new applicants. It was noted that this varied across partners; for example, UHI Moray had undertaken significant work to strengthen FE</w:t>
      </w:r>
      <w:r w:rsidR="05AFF528" w:rsidRPr="117FCE89">
        <w:rPr>
          <w:sz w:val="22"/>
          <w:szCs w:val="22"/>
        </w:rPr>
        <w:t xml:space="preserve"> </w:t>
      </w:r>
      <w:r w:rsidRPr="117FCE89">
        <w:rPr>
          <w:sz w:val="22"/>
          <w:szCs w:val="22"/>
        </w:rPr>
        <w:t>to</w:t>
      </w:r>
      <w:r w:rsidR="46BC214D" w:rsidRPr="117FCE89">
        <w:rPr>
          <w:sz w:val="22"/>
          <w:szCs w:val="22"/>
        </w:rPr>
        <w:t xml:space="preserve"> </w:t>
      </w:r>
      <w:r w:rsidRPr="117FCE89">
        <w:rPr>
          <w:sz w:val="22"/>
          <w:szCs w:val="22"/>
        </w:rPr>
        <w:t xml:space="preserve">HE </w:t>
      </w:r>
      <w:proofErr w:type="gramStart"/>
      <w:r w:rsidRPr="117FCE89">
        <w:rPr>
          <w:sz w:val="22"/>
          <w:szCs w:val="22"/>
        </w:rPr>
        <w:t>pipeline</w:t>
      </w:r>
      <w:proofErr w:type="gramEnd"/>
      <w:r w:rsidRPr="117FCE89">
        <w:rPr>
          <w:sz w:val="22"/>
          <w:szCs w:val="22"/>
        </w:rPr>
        <w:t>, whereas the marketing funded through the HE Growth Project had been directed at broader external markets.</w:t>
      </w:r>
    </w:p>
    <w:p w14:paraId="137CD44E" w14:textId="14B3BC9D" w:rsidR="00C54764" w:rsidRPr="002E45D5" w:rsidRDefault="00C54764" w:rsidP="000435F4">
      <w:pPr>
        <w:jc w:val="both"/>
        <w:rPr>
          <w:sz w:val="22"/>
          <w:szCs w:val="22"/>
        </w:rPr>
      </w:pPr>
      <w:r w:rsidRPr="63FC5991">
        <w:rPr>
          <w:sz w:val="22"/>
          <w:szCs w:val="22"/>
        </w:rPr>
        <w:t xml:space="preserve">Court then received an overview of the evidence demonstrating sustained and growing regional demand for FE provision. It was noted that applications had continued to increase year on year despite capped funding and reduced delivery capacity. Members were advised that there remained approximately 52,000 credits of unmet demand, with a further estimated 15,000 credits of suppressed and additional demand forecast for 2026–27 and beyond. UHI had continued to comply with SFC credit guidance, including limitations on FT credits and reductions in school provision, although this had constrained the University’s ability to support the school pipeline. The evidence presented also highlighted unprecedented economic opportunities across the region, with substantial workforce needs. This placed significant expectations on UHI to support skills pipelines into key growth sectors, including renewables, life sciences, digital industries, and tourism. It was emphasised that, </w:t>
      </w:r>
      <w:r w:rsidR="57104C76" w:rsidRPr="63FC5991">
        <w:rPr>
          <w:sz w:val="22"/>
          <w:szCs w:val="22"/>
        </w:rPr>
        <w:t>to</w:t>
      </w:r>
      <w:r w:rsidRPr="63FC5991">
        <w:rPr>
          <w:sz w:val="22"/>
          <w:szCs w:val="22"/>
        </w:rPr>
        <w:t xml:space="preserve"> meet regional needs, UHI would require at least 3,500 additional funded credits in 2026–27, together with </w:t>
      </w:r>
      <w:r w:rsidR="20B23DC7" w:rsidRPr="63FC5991">
        <w:rPr>
          <w:sz w:val="22"/>
          <w:szCs w:val="22"/>
        </w:rPr>
        <w:t>longer-term</w:t>
      </w:r>
      <w:r w:rsidRPr="63FC5991">
        <w:rPr>
          <w:sz w:val="22"/>
          <w:szCs w:val="22"/>
        </w:rPr>
        <w:t xml:space="preserve"> support to rescale provision. It was noted that a single FT learner typically represented between 15 and 17 credits, demonstrating the huge volume of </w:t>
      </w:r>
      <w:r w:rsidR="00AF25C0" w:rsidRPr="63FC5991">
        <w:rPr>
          <w:sz w:val="22"/>
          <w:szCs w:val="22"/>
        </w:rPr>
        <w:t>unmet</w:t>
      </w:r>
      <w:r w:rsidRPr="63FC5991">
        <w:rPr>
          <w:sz w:val="22"/>
          <w:szCs w:val="22"/>
        </w:rPr>
        <w:t xml:space="preserve"> demand. </w:t>
      </w:r>
    </w:p>
    <w:p w14:paraId="3B51C531" w14:textId="38CFAF3C" w:rsidR="00DB3676" w:rsidRPr="002E45D5" w:rsidRDefault="00C54764" w:rsidP="000435F4">
      <w:pPr>
        <w:jc w:val="both"/>
        <w:rPr>
          <w:sz w:val="22"/>
          <w:szCs w:val="22"/>
        </w:rPr>
      </w:pPr>
      <w:r w:rsidRPr="002E45D5">
        <w:rPr>
          <w:sz w:val="22"/>
          <w:szCs w:val="22"/>
        </w:rPr>
        <w:t xml:space="preserve">Court </w:t>
      </w:r>
      <w:r w:rsidRPr="002E45D5">
        <w:rPr>
          <w:b/>
          <w:bCs/>
          <w:sz w:val="22"/>
          <w:szCs w:val="22"/>
        </w:rPr>
        <w:t>NOTED</w:t>
      </w:r>
      <w:r w:rsidRPr="002E45D5">
        <w:rPr>
          <w:sz w:val="22"/>
          <w:szCs w:val="22"/>
        </w:rPr>
        <w:t xml:space="preserve"> the Student Recruitment and FE Demand update.</w:t>
      </w:r>
    </w:p>
    <w:p w14:paraId="1A300CB0" w14:textId="77777777" w:rsidR="009E317D" w:rsidRPr="002E45D5" w:rsidRDefault="009E317D" w:rsidP="000435F4">
      <w:pPr>
        <w:jc w:val="both"/>
        <w:rPr>
          <w:sz w:val="22"/>
          <w:szCs w:val="22"/>
        </w:rPr>
      </w:pPr>
      <w:r w:rsidRPr="002E45D5">
        <w:rPr>
          <w:sz w:val="22"/>
          <w:szCs w:val="22"/>
        </w:rPr>
        <w:t>6.4. Performance report</w:t>
      </w:r>
    </w:p>
    <w:p w14:paraId="3618A6B4" w14:textId="5B89603C" w:rsidR="00865EC9" w:rsidRPr="00865EC9" w:rsidRDefault="00865EC9" w:rsidP="000435F4">
      <w:pPr>
        <w:jc w:val="both"/>
        <w:rPr>
          <w:sz w:val="22"/>
          <w:szCs w:val="22"/>
        </w:rPr>
      </w:pPr>
      <w:r w:rsidRPr="002E45D5">
        <w:rPr>
          <w:sz w:val="22"/>
          <w:szCs w:val="22"/>
        </w:rPr>
        <w:t>Court</w:t>
      </w:r>
      <w:r w:rsidRPr="00865EC9">
        <w:rPr>
          <w:sz w:val="22"/>
          <w:szCs w:val="22"/>
        </w:rPr>
        <w:t xml:space="preserve"> considered the Performance Report. Concerns were expressed that the report was not being afforded sufficient time or attention</w:t>
      </w:r>
      <w:r w:rsidRPr="002E45D5">
        <w:rPr>
          <w:sz w:val="22"/>
          <w:szCs w:val="22"/>
        </w:rPr>
        <w:t xml:space="preserve"> at Court meetings,</w:t>
      </w:r>
      <w:r w:rsidRPr="00865EC9">
        <w:rPr>
          <w:sz w:val="22"/>
          <w:szCs w:val="22"/>
        </w:rPr>
        <w:t xml:space="preserve"> and that a significant number of indicators were marked as red. Members queried whether the targets remained appropriate and agreed that, while the proposed changes were acceptable, a more thorough review of the framework would be required. The dashboard was welcomed as a useful development.</w:t>
      </w:r>
    </w:p>
    <w:p w14:paraId="6AC01D08" w14:textId="0F2369CB" w:rsidR="00865EC9" w:rsidRPr="00865EC9" w:rsidRDefault="00865EC9" w:rsidP="000435F4">
      <w:pPr>
        <w:jc w:val="both"/>
        <w:rPr>
          <w:sz w:val="22"/>
          <w:szCs w:val="22"/>
        </w:rPr>
      </w:pPr>
      <w:r w:rsidRPr="00865EC9">
        <w:rPr>
          <w:sz w:val="22"/>
          <w:szCs w:val="22"/>
        </w:rPr>
        <w:t xml:space="preserve">The Chief Financial Officer welcomed the comments raised and agreed that a review would be appropriate. Members were informed that feedback had been sought from principals on the data and on how the report was being used operationally and strategically. </w:t>
      </w:r>
      <w:r w:rsidRPr="002E45D5">
        <w:rPr>
          <w:sz w:val="22"/>
          <w:szCs w:val="22"/>
        </w:rPr>
        <w:t>Court members were</w:t>
      </w:r>
      <w:r w:rsidRPr="00865EC9">
        <w:rPr>
          <w:sz w:val="22"/>
          <w:szCs w:val="22"/>
        </w:rPr>
        <w:t xml:space="preserve"> invited to provide any further comments </w:t>
      </w:r>
      <w:proofErr w:type="spellStart"/>
      <w:r w:rsidRPr="00865EC9">
        <w:rPr>
          <w:sz w:val="22"/>
          <w:szCs w:val="22"/>
        </w:rPr>
        <w:t>outwith</w:t>
      </w:r>
      <w:proofErr w:type="spellEnd"/>
      <w:r w:rsidRPr="00865EC9">
        <w:rPr>
          <w:sz w:val="22"/>
          <w:szCs w:val="22"/>
        </w:rPr>
        <w:t xml:space="preserve"> the meeting, which would be incorporated into a future position statement. </w:t>
      </w:r>
    </w:p>
    <w:p w14:paraId="3EF10D47" w14:textId="40C6F7EB" w:rsidR="00865EC9" w:rsidRPr="002E45D5" w:rsidRDefault="00865EC9" w:rsidP="000435F4">
      <w:pPr>
        <w:jc w:val="both"/>
        <w:rPr>
          <w:sz w:val="22"/>
          <w:szCs w:val="22"/>
          <w:u w:val="single"/>
        </w:rPr>
      </w:pPr>
      <w:r w:rsidRPr="002E45D5">
        <w:rPr>
          <w:sz w:val="22"/>
          <w:szCs w:val="22"/>
          <w:u w:val="single"/>
        </w:rPr>
        <w:lastRenderedPageBreak/>
        <w:t>Action: Court members to provide feedback on performance measures before next meeting to CFO.</w:t>
      </w:r>
    </w:p>
    <w:p w14:paraId="6726AD58" w14:textId="6EBA691F" w:rsidR="00865EC9" w:rsidRPr="002E45D5" w:rsidRDefault="00865EC9" w:rsidP="000435F4">
      <w:pPr>
        <w:jc w:val="both"/>
        <w:rPr>
          <w:sz w:val="22"/>
          <w:szCs w:val="22"/>
        </w:rPr>
      </w:pPr>
      <w:r w:rsidRPr="00865EC9">
        <w:rPr>
          <w:sz w:val="22"/>
          <w:szCs w:val="22"/>
        </w:rPr>
        <w:t xml:space="preserve">It was </w:t>
      </w:r>
      <w:r w:rsidRPr="002E45D5">
        <w:rPr>
          <w:b/>
          <w:bCs/>
          <w:sz w:val="22"/>
          <w:szCs w:val="22"/>
        </w:rPr>
        <w:t>AGREED</w:t>
      </w:r>
      <w:r w:rsidRPr="00865EC9">
        <w:rPr>
          <w:sz w:val="22"/>
          <w:szCs w:val="22"/>
        </w:rPr>
        <w:t xml:space="preserve"> that the Performance Report would form the most substantive item at the next meeting of Court</w:t>
      </w:r>
      <w:r w:rsidRPr="002E45D5">
        <w:rPr>
          <w:sz w:val="22"/>
          <w:szCs w:val="22"/>
        </w:rPr>
        <w:t xml:space="preserve">, and Court </w:t>
      </w:r>
      <w:r w:rsidRPr="002E45D5">
        <w:rPr>
          <w:b/>
          <w:bCs/>
          <w:sz w:val="22"/>
          <w:szCs w:val="22"/>
        </w:rPr>
        <w:t>NOTED</w:t>
      </w:r>
      <w:r w:rsidRPr="002E45D5">
        <w:rPr>
          <w:sz w:val="22"/>
          <w:szCs w:val="22"/>
        </w:rPr>
        <w:t xml:space="preserve"> the performance report. </w:t>
      </w:r>
    </w:p>
    <w:p w14:paraId="48D6A16E" w14:textId="77777777" w:rsidR="000435F4" w:rsidRPr="002E45D5" w:rsidRDefault="000435F4" w:rsidP="000435F4">
      <w:pPr>
        <w:jc w:val="both"/>
        <w:rPr>
          <w:sz w:val="22"/>
          <w:szCs w:val="22"/>
          <w:u w:val="single"/>
        </w:rPr>
      </w:pPr>
      <w:r w:rsidRPr="002E45D5">
        <w:rPr>
          <w:sz w:val="22"/>
          <w:szCs w:val="22"/>
          <w:u w:val="single"/>
        </w:rPr>
        <w:t>Action: Performance report to be substantive item on next meeting agenda [Clerk]</w:t>
      </w:r>
    </w:p>
    <w:p w14:paraId="149C6FD3" w14:textId="76CD5BE9" w:rsidR="009E317D" w:rsidRPr="002E45D5" w:rsidRDefault="009E317D" w:rsidP="000435F4">
      <w:pPr>
        <w:jc w:val="both"/>
        <w:rPr>
          <w:sz w:val="22"/>
          <w:szCs w:val="22"/>
        </w:rPr>
      </w:pPr>
      <w:r w:rsidRPr="002E45D5">
        <w:rPr>
          <w:sz w:val="22"/>
          <w:szCs w:val="22"/>
        </w:rPr>
        <w:t>6.5. University Risk Register</w:t>
      </w:r>
    </w:p>
    <w:p w14:paraId="752FA0FD" w14:textId="06D7F139" w:rsidR="0061259A" w:rsidRPr="0061259A" w:rsidRDefault="0061259A" w:rsidP="000435F4">
      <w:pPr>
        <w:jc w:val="both"/>
        <w:rPr>
          <w:sz w:val="22"/>
          <w:szCs w:val="22"/>
        </w:rPr>
      </w:pPr>
      <w:r w:rsidRPr="117FCE89">
        <w:rPr>
          <w:sz w:val="22"/>
          <w:szCs w:val="22"/>
        </w:rPr>
        <w:t xml:space="preserve">Court received an update on the University Risk Register. Members noted a minor narrative change relating to the risk concerning key personnel. This had previously been one of two </w:t>
      </w:r>
      <w:r w:rsidR="083CC2B5" w:rsidRPr="117FCE89">
        <w:rPr>
          <w:sz w:val="22"/>
          <w:szCs w:val="22"/>
        </w:rPr>
        <w:t>red rated</w:t>
      </w:r>
      <w:r w:rsidRPr="117FCE89">
        <w:rPr>
          <w:sz w:val="22"/>
          <w:szCs w:val="22"/>
        </w:rPr>
        <w:t xml:space="preserve"> risks. Following the compulsory redundancy scheme, mitigations were now operating effectively, resulting in a reduced level of potential disruption. Although the score remained high, the potential impact had decreased compared with earlier assessments.</w:t>
      </w:r>
    </w:p>
    <w:p w14:paraId="3F3FEF37" w14:textId="37791318" w:rsidR="0061259A" w:rsidRPr="002E45D5" w:rsidRDefault="0061259A" w:rsidP="000435F4">
      <w:pPr>
        <w:jc w:val="both"/>
        <w:rPr>
          <w:sz w:val="22"/>
          <w:szCs w:val="22"/>
        </w:rPr>
      </w:pPr>
      <w:r w:rsidRPr="0061259A">
        <w:rPr>
          <w:sz w:val="22"/>
          <w:szCs w:val="22"/>
        </w:rPr>
        <w:t>It was noted that further work would be required to identify key postholders for each risk as part of the implementation of the SET redesign.</w:t>
      </w:r>
    </w:p>
    <w:p w14:paraId="7FDF2BF4" w14:textId="2F472D61" w:rsidR="0061259A" w:rsidRPr="0061259A" w:rsidRDefault="0061259A" w:rsidP="000435F4">
      <w:pPr>
        <w:jc w:val="both"/>
        <w:rPr>
          <w:sz w:val="22"/>
          <w:szCs w:val="22"/>
        </w:rPr>
      </w:pPr>
      <w:r w:rsidRPr="002E45D5">
        <w:rPr>
          <w:sz w:val="22"/>
          <w:szCs w:val="22"/>
        </w:rPr>
        <w:t xml:space="preserve">Court </w:t>
      </w:r>
      <w:r w:rsidRPr="002E45D5">
        <w:rPr>
          <w:b/>
          <w:bCs/>
          <w:sz w:val="22"/>
          <w:szCs w:val="22"/>
        </w:rPr>
        <w:t>NOTED</w:t>
      </w:r>
      <w:r w:rsidRPr="002E45D5">
        <w:rPr>
          <w:sz w:val="22"/>
          <w:szCs w:val="22"/>
        </w:rPr>
        <w:t xml:space="preserve"> the University Risk Register. </w:t>
      </w:r>
    </w:p>
    <w:p w14:paraId="602D339C" w14:textId="025D092A" w:rsidR="009E317D" w:rsidRPr="002E45D5" w:rsidRDefault="009E317D" w:rsidP="000435F4">
      <w:pPr>
        <w:jc w:val="both"/>
        <w:rPr>
          <w:sz w:val="22"/>
          <w:szCs w:val="22"/>
        </w:rPr>
      </w:pPr>
      <w:r w:rsidRPr="002E45D5">
        <w:rPr>
          <w:sz w:val="22"/>
          <w:szCs w:val="22"/>
        </w:rPr>
        <w:t>6.6. Approval of Updated People Committee Terms of Reference</w:t>
      </w:r>
    </w:p>
    <w:p w14:paraId="0F30DB14" w14:textId="116A5C70" w:rsidR="0097334C" w:rsidRPr="002E45D5" w:rsidRDefault="0061259A" w:rsidP="000435F4">
      <w:pPr>
        <w:jc w:val="both"/>
        <w:rPr>
          <w:sz w:val="22"/>
          <w:szCs w:val="22"/>
        </w:rPr>
      </w:pPr>
      <w:r w:rsidRPr="4AD44BEE">
        <w:rPr>
          <w:sz w:val="22"/>
          <w:szCs w:val="22"/>
        </w:rPr>
        <w:t xml:space="preserve">Court reviewed the updated People Committee ToR and </w:t>
      </w:r>
      <w:r w:rsidRPr="4AD44BEE">
        <w:rPr>
          <w:b/>
          <w:bCs/>
          <w:sz w:val="22"/>
          <w:szCs w:val="22"/>
        </w:rPr>
        <w:t>APPROVED</w:t>
      </w:r>
      <w:r w:rsidRPr="4AD44BEE">
        <w:rPr>
          <w:sz w:val="22"/>
          <w:szCs w:val="22"/>
        </w:rPr>
        <w:t xml:space="preserve"> it subject to a change to the membership list in the title of the Trade Union member, which should be “nominee” instead of “representative</w:t>
      </w:r>
      <w:r w:rsidR="2A1242C0" w:rsidRPr="4AD44BEE">
        <w:rPr>
          <w:sz w:val="22"/>
          <w:szCs w:val="22"/>
        </w:rPr>
        <w:t>.”</w:t>
      </w:r>
      <w:r w:rsidRPr="4AD44BEE">
        <w:rPr>
          <w:sz w:val="22"/>
          <w:szCs w:val="22"/>
        </w:rPr>
        <w:t xml:space="preserve"> </w:t>
      </w:r>
    </w:p>
    <w:p w14:paraId="574691F8" w14:textId="44B4EA2D" w:rsidR="009E317D" w:rsidRPr="002E45D5" w:rsidRDefault="009E317D" w:rsidP="000435F4">
      <w:pPr>
        <w:jc w:val="both"/>
        <w:rPr>
          <w:sz w:val="22"/>
          <w:szCs w:val="22"/>
        </w:rPr>
      </w:pPr>
      <w:r w:rsidRPr="002E45D5">
        <w:rPr>
          <w:sz w:val="22"/>
          <w:szCs w:val="22"/>
        </w:rPr>
        <w:t>6.7. Appointment to Incorporated College Boards</w:t>
      </w:r>
    </w:p>
    <w:p w14:paraId="527CD105" w14:textId="363C585A" w:rsidR="00A019EA" w:rsidRPr="002E45D5" w:rsidRDefault="0061259A" w:rsidP="000435F4">
      <w:pPr>
        <w:jc w:val="both"/>
        <w:rPr>
          <w:sz w:val="22"/>
          <w:szCs w:val="22"/>
        </w:rPr>
      </w:pPr>
      <w:r w:rsidRPr="002E45D5">
        <w:rPr>
          <w:sz w:val="22"/>
          <w:szCs w:val="22"/>
        </w:rPr>
        <w:t>[</w:t>
      </w:r>
      <w:r w:rsidR="00D73AAF" w:rsidRPr="002E45D5">
        <w:rPr>
          <w:sz w:val="22"/>
          <w:szCs w:val="22"/>
        </w:rPr>
        <w:t>Moved to start of agenda</w:t>
      </w:r>
      <w:r w:rsidRPr="002E45D5">
        <w:rPr>
          <w:sz w:val="22"/>
          <w:szCs w:val="22"/>
        </w:rPr>
        <w:t>]</w:t>
      </w:r>
    </w:p>
    <w:p w14:paraId="5E5B13FD" w14:textId="2E9CDAA6" w:rsidR="009E317D" w:rsidRPr="002E45D5" w:rsidRDefault="009E317D" w:rsidP="000435F4">
      <w:pPr>
        <w:jc w:val="both"/>
        <w:rPr>
          <w:sz w:val="22"/>
          <w:szCs w:val="22"/>
        </w:rPr>
      </w:pPr>
      <w:r w:rsidRPr="002E45D5">
        <w:rPr>
          <w:sz w:val="22"/>
          <w:szCs w:val="22"/>
        </w:rPr>
        <w:t>7. Minutes from Committees of Court</w:t>
      </w:r>
    </w:p>
    <w:p w14:paraId="475AE5B3" w14:textId="77777777" w:rsidR="009E317D" w:rsidRPr="002E45D5" w:rsidRDefault="009E317D" w:rsidP="000435F4">
      <w:pPr>
        <w:jc w:val="both"/>
        <w:rPr>
          <w:sz w:val="22"/>
          <w:szCs w:val="22"/>
        </w:rPr>
      </w:pPr>
      <w:r w:rsidRPr="002E45D5">
        <w:rPr>
          <w:sz w:val="22"/>
          <w:szCs w:val="22"/>
        </w:rPr>
        <w:t>7.1. People Committee</w:t>
      </w:r>
    </w:p>
    <w:p w14:paraId="23EB79D4" w14:textId="77777777" w:rsidR="00131BC9" w:rsidRPr="002E45D5" w:rsidRDefault="00131BC9" w:rsidP="000435F4">
      <w:pPr>
        <w:jc w:val="both"/>
        <w:rPr>
          <w:sz w:val="22"/>
          <w:szCs w:val="22"/>
        </w:rPr>
      </w:pPr>
      <w:r w:rsidRPr="002E45D5">
        <w:rPr>
          <w:b/>
          <w:bCs/>
          <w:sz w:val="22"/>
          <w:szCs w:val="22"/>
        </w:rPr>
        <w:t>NOTED</w:t>
      </w:r>
      <w:r w:rsidRPr="002E45D5">
        <w:rPr>
          <w:sz w:val="22"/>
          <w:szCs w:val="22"/>
        </w:rPr>
        <w:t xml:space="preserve"> without discussion.</w:t>
      </w:r>
    </w:p>
    <w:p w14:paraId="5B1DC1D5" w14:textId="77777777" w:rsidR="009E317D" w:rsidRPr="002E45D5" w:rsidRDefault="009E317D" w:rsidP="000435F4">
      <w:pPr>
        <w:jc w:val="both"/>
        <w:rPr>
          <w:sz w:val="22"/>
          <w:szCs w:val="22"/>
        </w:rPr>
      </w:pPr>
      <w:r w:rsidRPr="002E45D5">
        <w:rPr>
          <w:sz w:val="22"/>
          <w:szCs w:val="22"/>
        </w:rPr>
        <w:t>7.2. Foundation Conference</w:t>
      </w:r>
    </w:p>
    <w:p w14:paraId="74000B74" w14:textId="77777777" w:rsidR="00131BC9" w:rsidRPr="002E45D5" w:rsidRDefault="00131BC9" w:rsidP="000435F4">
      <w:pPr>
        <w:jc w:val="both"/>
        <w:rPr>
          <w:sz w:val="22"/>
          <w:szCs w:val="22"/>
        </w:rPr>
      </w:pPr>
      <w:r w:rsidRPr="002E45D5">
        <w:rPr>
          <w:b/>
          <w:bCs/>
          <w:sz w:val="22"/>
          <w:szCs w:val="22"/>
        </w:rPr>
        <w:t>NOTED</w:t>
      </w:r>
      <w:r w:rsidRPr="002E45D5">
        <w:rPr>
          <w:sz w:val="22"/>
          <w:szCs w:val="22"/>
        </w:rPr>
        <w:t xml:space="preserve"> without discussion.</w:t>
      </w:r>
    </w:p>
    <w:p w14:paraId="234A6F2B" w14:textId="77777777" w:rsidR="009E317D" w:rsidRPr="002E45D5" w:rsidRDefault="009E317D" w:rsidP="000435F4">
      <w:pPr>
        <w:jc w:val="both"/>
        <w:rPr>
          <w:sz w:val="22"/>
          <w:szCs w:val="22"/>
        </w:rPr>
      </w:pPr>
      <w:r w:rsidRPr="002E45D5">
        <w:rPr>
          <w:sz w:val="22"/>
          <w:szCs w:val="22"/>
        </w:rPr>
        <w:t>8. Any Other Business</w:t>
      </w:r>
    </w:p>
    <w:p w14:paraId="79979311" w14:textId="77777777" w:rsidR="009E317D" w:rsidRPr="002E45D5" w:rsidRDefault="009E317D" w:rsidP="000435F4">
      <w:pPr>
        <w:jc w:val="both"/>
        <w:rPr>
          <w:sz w:val="22"/>
          <w:szCs w:val="22"/>
        </w:rPr>
      </w:pPr>
      <w:r w:rsidRPr="002E45D5">
        <w:rPr>
          <w:sz w:val="22"/>
          <w:szCs w:val="22"/>
        </w:rPr>
        <w:t>9. Reserved Business</w:t>
      </w:r>
    </w:p>
    <w:p w14:paraId="4C18364A" w14:textId="0DD6EB6F" w:rsidR="009E317D" w:rsidRDefault="009E317D" w:rsidP="000435F4">
      <w:pPr>
        <w:jc w:val="both"/>
        <w:rPr>
          <w:sz w:val="22"/>
          <w:szCs w:val="22"/>
        </w:rPr>
      </w:pPr>
      <w:r w:rsidRPr="002E45D5">
        <w:rPr>
          <w:sz w:val="22"/>
          <w:szCs w:val="22"/>
        </w:rPr>
        <w:t xml:space="preserve">9.1. </w:t>
      </w:r>
      <w:r w:rsidR="00AD24B3" w:rsidRPr="00AD24B3">
        <w:rPr>
          <w:sz w:val="22"/>
          <w:szCs w:val="22"/>
        </w:rPr>
        <w:t>[Item Redacted]</w:t>
      </w:r>
    </w:p>
    <w:p w14:paraId="0B5BC322" w14:textId="5A599809" w:rsidR="00AD24B3" w:rsidRPr="002E45D5" w:rsidRDefault="00AD24B3" w:rsidP="000435F4">
      <w:pPr>
        <w:jc w:val="both"/>
        <w:rPr>
          <w:sz w:val="22"/>
          <w:szCs w:val="22"/>
          <w:highlight w:val="red"/>
        </w:rPr>
      </w:pPr>
      <w:r w:rsidRPr="00AD24B3">
        <w:rPr>
          <w:b/>
          <w:bCs/>
          <w:sz w:val="22"/>
          <w:szCs w:val="22"/>
        </w:rPr>
        <w:t>[Redacted]</w:t>
      </w:r>
    </w:p>
    <w:p w14:paraId="7B2D36DF" w14:textId="765A81E2" w:rsidR="009E317D" w:rsidRDefault="009E317D" w:rsidP="000435F4">
      <w:pPr>
        <w:jc w:val="both"/>
        <w:rPr>
          <w:sz w:val="22"/>
          <w:szCs w:val="22"/>
        </w:rPr>
      </w:pPr>
      <w:r w:rsidRPr="002E45D5">
        <w:rPr>
          <w:sz w:val="22"/>
          <w:szCs w:val="22"/>
        </w:rPr>
        <w:t xml:space="preserve">9.2. </w:t>
      </w:r>
      <w:r w:rsidR="00AD24B3">
        <w:rPr>
          <w:sz w:val="22"/>
          <w:szCs w:val="22"/>
        </w:rPr>
        <w:t>[Item Redacted]</w:t>
      </w:r>
    </w:p>
    <w:p w14:paraId="0E559F20" w14:textId="3131314A" w:rsidR="00AD4B0F" w:rsidRPr="00950376" w:rsidRDefault="00AD24B3" w:rsidP="00AD24B3">
      <w:pPr>
        <w:jc w:val="both"/>
        <w:rPr>
          <w:sz w:val="22"/>
          <w:szCs w:val="22"/>
          <w:u w:val="single"/>
        </w:rPr>
      </w:pPr>
      <w:r w:rsidRPr="00AD24B3">
        <w:rPr>
          <w:b/>
          <w:bCs/>
          <w:sz w:val="22"/>
          <w:szCs w:val="22"/>
        </w:rPr>
        <w:t>[Redacted]</w:t>
      </w:r>
    </w:p>
    <w:p w14:paraId="5F472B2D" w14:textId="7631F79A" w:rsidR="00972EEE" w:rsidRPr="002E45D5" w:rsidRDefault="009E317D" w:rsidP="000435F4">
      <w:pPr>
        <w:jc w:val="both"/>
        <w:rPr>
          <w:sz w:val="22"/>
          <w:szCs w:val="22"/>
        </w:rPr>
      </w:pPr>
      <w:r w:rsidRPr="002E45D5">
        <w:rPr>
          <w:sz w:val="22"/>
          <w:szCs w:val="22"/>
        </w:rPr>
        <w:t>10. Close of meeting</w:t>
      </w:r>
    </w:p>
    <w:p w14:paraId="2B211455" w14:textId="7E46D4FC" w:rsidR="006D55E8" w:rsidRPr="002E45D5" w:rsidRDefault="00FC0889" w:rsidP="000435F4">
      <w:pPr>
        <w:jc w:val="both"/>
        <w:rPr>
          <w:sz w:val="22"/>
          <w:szCs w:val="22"/>
        </w:rPr>
      </w:pPr>
      <w:r w:rsidRPr="4AD44BEE">
        <w:rPr>
          <w:sz w:val="22"/>
          <w:szCs w:val="22"/>
        </w:rPr>
        <w:lastRenderedPageBreak/>
        <w:t xml:space="preserve">The </w:t>
      </w:r>
      <w:r w:rsidR="00233D30" w:rsidRPr="4AD44BEE">
        <w:rPr>
          <w:sz w:val="22"/>
          <w:szCs w:val="22"/>
        </w:rPr>
        <w:t>Chair</w:t>
      </w:r>
      <w:r w:rsidRPr="4AD44BEE">
        <w:rPr>
          <w:sz w:val="22"/>
          <w:szCs w:val="22"/>
        </w:rPr>
        <w:t xml:space="preserve"> invited members to consider the </w:t>
      </w:r>
      <w:r w:rsidR="00F424B6" w:rsidRPr="4AD44BEE">
        <w:rPr>
          <w:sz w:val="22"/>
          <w:szCs w:val="22"/>
        </w:rPr>
        <w:t>appointment process</w:t>
      </w:r>
      <w:r w:rsidR="00233D30" w:rsidRPr="4AD44BEE">
        <w:rPr>
          <w:sz w:val="22"/>
          <w:szCs w:val="22"/>
        </w:rPr>
        <w:t xml:space="preserve"> and terms of office</w:t>
      </w:r>
      <w:r w:rsidR="00F424B6" w:rsidRPr="4AD44BEE">
        <w:rPr>
          <w:sz w:val="22"/>
          <w:szCs w:val="22"/>
        </w:rPr>
        <w:t xml:space="preserve"> for the University’s </w:t>
      </w:r>
      <w:r w:rsidR="00233D30" w:rsidRPr="4AD44BEE">
        <w:rPr>
          <w:sz w:val="22"/>
          <w:szCs w:val="22"/>
        </w:rPr>
        <w:t>C</w:t>
      </w:r>
      <w:r w:rsidR="00F424B6" w:rsidRPr="4AD44BEE">
        <w:rPr>
          <w:sz w:val="22"/>
          <w:szCs w:val="22"/>
        </w:rPr>
        <w:t xml:space="preserve">hancellor, noting that the incumbent, </w:t>
      </w:r>
      <w:r w:rsidR="006D55E8" w:rsidRPr="4AD44BEE">
        <w:rPr>
          <w:sz w:val="22"/>
          <w:szCs w:val="22"/>
        </w:rPr>
        <w:t xml:space="preserve">Her Royal Highness </w:t>
      </w:r>
      <w:proofErr w:type="gramStart"/>
      <w:r w:rsidR="006D55E8" w:rsidRPr="4AD44BEE">
        <w:rPr>
          <w:sz w:val="22"/>
          <w:szCs w:val="22"/>
        </w:rPr>
        <w:t>The</w:t>
      </w:r>
      <w:proofErr w:type="gramEnd"/>
      <w:r w:rsidR="006D55E8" w:rsidRPr="4AD44BEE">
        <w:rPr>
          <w:sz w:val="22"/>
          <w:szCs w:val="22"/>
        </w:rPr>
        <w:t xml:space="preserve"> Princess Royal</w:t>
      </w:r>
      <w:r w:rsidR="009B1E19" w:rsidRPr="4AD44BEE">
        <w:rPr>
          <w:sz w:val="22"/>
          <w:szCs w:val="22"/>
        </w:rPr>
        <w:t xml:space="preserve">, had been in the role </w:t>
      </w:r>
      <w:r w:rsidR="00233D30" w:rsidRPr="4AD44BEE">
        <w:rPr>
          <w:sz w:val="22"/>
          <w:szCs w:val="22"/>
        </w:rPr>
        <w:t xml:space="preserve">since June 2012. It was </w:t>
      </w:r>
      <w:r w:rsidR="00233D30" w:rsidRPr="4AD44BEE">
        <w:rPr>
          <w:b/>
          <w:bCs/>
          <w:sz w:val="22"/>
          <w:szCs w:val="22"/>
        </w:rPr>
        <w:t>AGREED</w:t>
      </w:r>
      <w:r w:rsidR="00233D30" w:rsidRPr="4AD44BEE">
        <w:rPr>
          <w:sz w:val="22"/>
          <w:szCs w:val="22"/>
        </w:rPr>
        <w:t xml:space="preserve"> that the University Secretary review the </w:t>
      </w:r>
      <w:r w:rsidR="0094122E" w:rsidRPr="4AD44BEE">
        <w:rPr>
          <w:sz w:val="22"/>
          <w:szCs w:val="22"/>
        </w:rPr>
        <w:t>installation</w:t>
      </w:r>
      <w:r w:rsidR="00233D30" w:rsidRPr="4AD44BEE">
        <w:rPr>
          <w:sz w:val="22"/>
          <w:szCs w:val="22"/>
        </w:rPr>
        <w:t xml:space="preserve"> process and terms of office for the Chancellor</w:t>
      </w:r>
      <w:r w:rsidR="00740165" w:rsidRPr="4AD44BEE">
        <w:rPr>
          <w:sz w:val="22"/>
          <w:szCs w:val="22"/>
        </w:rPr>
        <w:t>,</w:t>
      </w:r>
      <w:r w:rsidR="00233D30" w:rsidRPr="4AD44BEE">
        <w:rPr>
          <w:sz w:val="22"/>
          <w:szCs w:val="22"/>
        </w:rPr>
        <w:t xml:space="preserve"> and report back to Court with </w:t>
      </w:r>
      <w:r w:rsidR="00740165" w:rsidRPr="4AD44BEE">
        <w:rPr>
          <w:sz w:val="22"/>
          <w:szCs w:val="22"/>
        </w:rPr>
        <w:t xml:space="preserve">any </w:t>
      </w:r>
      <w:r w:rsidR="00233D30" w:rsidRPr="4AD44BEE">
        <w:rPr>
          <w:sz w:val="22"/>
          <w:szCs w:val="22"/>
        </w:rPr>
        <w:t>recommendations</w:t>
      </w:r>
      <w:r w:rsidR="7DDA965E" w:rsidRPr="4AD44BEE">
        <w:rPr>
          <w:sz w:val="22"/>
          <w:szCs w:val="22"/>
        </w:rPr>
        <w:t xml:space="preserve">. </w:t>
      </w:r>
    </w:p>
    <w:p w14:paraId="165E089D" w14:textId="688D6F57" w:rsidR="009933AC" w:rsidRPr="002E45D5" w:rsidRDefault="009933AC" w:rsidP="000435F4">
      <w:pPr>
        <w:jc w:val="both"/>
        <w:rPr>
          <w:sz w:val="22"/>
          <w:szCs w:val="22"/>
        </w:rPr>
      </w:pPr>
      <w:r w:rsidRPr="002E45D5">
        <w:rPr>
          <w:sz w:val="22"/>
          <w:szCs w:val="22"/>
        </w:rPr>
        <w:t xml:space="preserve">There was no other </w:t>
      </w:r>
      <w:proofErr w:type="gramStart"/>
      <w:r w:rsidRPr="002E45D5">
        <w:rPr>
          <w:sz w:val="22"/>
          <w:szCs w:val="22"/>
        </w:rPr>
        <w:t>business</w:t>
      </w:r>
      <w:proofErr w:type="gramEnd"/>
      <w:r w:rsidRPr="002E45D5">
        <w:rPr>
          <w:sz w:val="22"/>
          <w:szCs w:val="22"/>
        </w:rPr>
        <w:t xml:space="preserve"> and the Chair closed the meeting at</w:t>
      </w:r>
      <w:r w:rsidR="00C17E75" w:rsidRPr="002E45D5">
        <w:rPr>
          <w:sz w:val="22"/>
          <w:szCs w:val="22"/>
        </w:rPr>
        <w:t xml:space="preserve"> 16:45</w:t>
      </w:r>
    </w:p>
    <w:p w14:paraId="7A2BF0B6" w14:textId="60937A5B" w:rsidR="009933AC" w:rsidRPr="002E45D5" w:rsidRDefault="009933AC" w:rsidP="000435F4">
      <w:pPr>
        <w:jc w:val="both"/>
        <w:rPr>
          <w:sz w:val="22"/>
          <w:szCs w:val="22"/>
        </w:rPr>
      </w:pPr>
      <w:r w:rsidRPr="002E45D5">
        <w:rPr>
          <w:sz w:val="22"/>
          <w:szCs w:val="22"/>
        </w:rPr>
        <w:t>ENDS</w:t>
      </w:r>
    </w:p>
    <w:p w14:paraId="655D68A7" w14:textId="4EBB5D6E" w:rsidR="009933AC" w:rsidRPr="002E45D5" w:rsidRDefault="009933AC" w:rsidP="000435F4">
      <w:pPr>
        <w:jc w:val="both"/>
        <w:rPr>
          <w:sz w:val="22"/>
          <w:szCs w:val="22"/>
        </w:rPr>
      </w:pPr>
      <w:r w:rsidRPr="002E45D5">
        <w:rPr>
          <w:sz w:val="22"/>
          <w:szCs w:val="22"/>
        </w:rPr>
        <w:t>Approved on:</w:t>
      </w:r>
      <w:r w:rsidR="00AD24B3">
        <w:rPr>
          <w:sz w:val="22"/>
          <w:szCs w:val="22"/>
        </w:rPr>
        <w:t xml:space="preserve"> </w:t>
      </w:r>
      <w:r w:rsidR="008C11C2">
        <w:rPr>
          <w:sz w:val="22"/>
          <w:szCs w:val="22"/>
        </w:rPr>
        <w:t>14 April 2026</w:t>
      </w:r>
    </w:p>
    <w:p w14:paraId="35D248B6" w14:textId="58BC5834" w:rsidR="009933AC" w:rsidRPr="002E45D5" w:rsidRDefault="009933AC" w:rsidP="000435F4">
      <w:pPr>
        <w:jc w:val="both"/>
        <w:rPr>
          <w:sz w:val="22"/>
          <w:szCs w:val="22"/>
        </w:rPr>
      </w:pPr>
      <w:r w:rsidRPr="002E45D5">
        <w:rPr>
          <w:sz w:val="22"/>
          <w:szCs w:val="22"/>
        </w:rPr>
        <w:t>Published on:</w:t>
      </w:r>
      <w:r w:rsidR="008C11C2">
        <w:rPr>
          <w:sz w:val="22"/>
          <w:szCs w:val="22"/>
        </w:rPr>
        <w:t xml:space="preserve"> 21 April 2026</w:t>
      </w:r>
    </w:p>
    <w:sectPr w:rsidR="009933AC" w:rsidRPr="002E45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0D3A" w14:textId="77777777" w:rsidR="00BD40CF" w:rsidRDefault="00BD40CF" w:rsidP="009C78A3">
      <w:pPr>
        <w:spacing w:after="0" w:line="240" w:lineRule="auto"/>
      </w:pPr>
      <w:r>
        <w:separator/>
      </w:r>
    </w:p>
  </w:endnote>
  <w:endnote w:type="continuationSeparator" w:id="0">
    <w:p w14:paraId="40D1E090" w14:textId="77777777" w:rsidR="00BD40CF" w:rsidRDefault="00BD40CF" w:rsidP="009C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E0D" w14:textId="77777777" w:rsidR="009C78A3" w:rsidRDefault="009C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E532" w14:textId="77777777" w:rsidR="009C78A3" w:rsidRDefault="009C7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43F7" w14:textId="77777777" w:rsidR="009C78A3" w:rsidRDefault="009C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522C" w14:textId="77777777" w:rsidR="00BD40CF" w:rsidRDefault="00BD40CF" w:rsidP="009C78A3">
      <w:pPr>
        <w:spacing w:after="0" w:line="240" w:lineRule="auto"/>
      </w:pPr>
      <w:r>
        <w:separator/>
      </w:r>
    </w:p>
  </w:footnote>
  <w:footnote w:type="continuationSeparator" w:id="0">
    <w:p w14:paraId="5C8F6918" w14:textId="77777777" w:rsidR="00BD40CF" w:rsidRDefault="00BD40CF" w:rsidP="009C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0D0E" w14:textId="77777777" w:rsidR="009C78A3" w:rsidRDefault="009C7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611C" w14:textId="36662CE6" w:rsidR="009C78A3" w:rsidRDefault="009C7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2E29" w14:textId="77777777" w:rsidR="009C78A3" w:rsidRDefault="009C78A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YLVHqlr" int2:invalidationBookmarkName="" int2:hashCode="I+UJaIGu8yO8A3" int2:id="tw4CcjuN">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EE"/>
    <w:rsid w:val="00005240"/>
    <w:rsid w:val="00005A78"/>
    <w:rsid w:val="000137FA"/>
    <w:rsid w:val="00015B5A"/>
    <w:rsid w:val="000214A5"/>
    <w:rsid w:val="000217F2"/>
    <w:rsid w:val="0002362B"/>
    <w:rsid w:val="000265B9"/>
    <w:rsid w:val="00037A6A"/>
    <w:rsid w:val="000435F4"/>
    <w:rsid w:val="00044B52"/>
    <w:rsid w:val="00045A8F"/>
    <w:rsid w:val="00050920"/>
    <w:rsid w:val="00053340"/>
    <w:rsid w:val="00055272"/>
    <w:rsid w:val="00055DB0"/>
    <w:rsid w:val="0006003A"/>
    <w:rsid w:val="0006380F"/>
    <w:rsid w:val="000646B7"/>
    <w:rsid w:val="00066014"/>
    <w:rsid w:val="00073E45"/>
    <w:rsid w:val="000754FB"/>
    <w:rsid w:val="0008111A"/>
    <w:rsid w:val="00091650"/>
    <w:rsid w:val="000920CE"/>
    <w:rsid w:val="00096715"/>
    <w:rsid w:val="000A3A62"/>
    <w:rsid w:val="000A4B48"/>
    <w:rsid w:val="000A53DA"/>
    <w:rsid w:val="000A7F26"/>
    <w:rsid w:val="000B320D"/>
    <w:rsid w:val="000B39A5"/>
    <w:rsid w:val="000B52C0"/>
    <w:rsid w:val="000C3600"/>
    <w:rsid w:val="000C3809"/>
    <w:rsid w:val="000C4821"/>
    <w:rsid w:val="000C4F0D"/>
    <w:rsid w:val="000C7580"/>
    <w:rsid w:val="000D449C"/>
    <w:rsid w:val="000F0FE7"/>
    <w:rsid w:val="000F2FBC"/>
    <w:rsid w:val="001031AE"/>
    <w:rsid w:val="00104C03"/>
    <w:rsid w:val="00106183"/>
    <w:rsid w:val="00122821"/>
    <w:rsid w:val="00131BC9"/>
    <w:rsid w:val="00136800"/>
    <w:rsid w:val="00137B4A"/>
    <w:rsid w:val="00143F57"/>
    <w:rsid w:val="001462B2"/>
    <w:rsid w:val="001542CE"/>
    <w:rsid w:val="001565D2"/>
    <w:rsid w:val="001565E8"/>
    <w:rsid w:val="00162BF2"/>
    <w:rsid w:val="0017095E"/>
    <w:rsid w:val="00175B23"/>
    <w:rsid w:val="00196077"/>
    <w:rsid w:val="001A0FDE"/>
    <w:rsid w:val="001A1792"/>
    <w:rsid w:val="001A6775"/>
    <w:rsid w:val="001B1C03"/>
    <w:rsid w:val="001B706B"/>
    <w:rsid w:val="001C3166"/>
    <w:rsid w:val="001D369D"/>
    <w:rsid w:val="001D56E1"/>
    <w:rsid w:val="001F0631"/>
    <w:rsid w:val="001F1A66"/>
    <w:rsid w:val="001F3DAF"/>
    <w:rsid w:val="001F3EEF"/>
    <w:rsid w:val="001F618F"/>
    <w:rsid w:val="0020170B"/>
    <w:rsid w:val="00204481"/>
    <w:rsid w:val="002074A9"/>
    <w:rsid w:val="00207EB9"/>
    <w:rsid w:val="00207EC2"/>
    <w:rsid w:val="002147A4"/>
    <w:rsid w:val="00214961"/>
    <w:rsid w:val="00233D30"/>
    <w:rsid w:val="002352A2"/>
    <w:rsid w:val="00235BCB"/>
    <w:rsid w:val="00237427"/>
    <w:rsid w:val="00244154"/>
    <w:rsid w:val="002448DE"/>
    <w:rsid w:val="00251213"/>
    <w:rsid w:val="00270547"/>
    <w:rsid w:val="00271070"/>
    <w:rsid w:val="00276F04"/>
    <w:rsid w:val="002852AD"/>
    <w:rsid w:val="00291A3F"/>
    <w:rsid w:val="002A6574"/>
    <w:rsid w:val="002B4766"/>
    <w:rsid w:val="002D006A"/>
    <w:rsid w:val="002D03F4"/>
    <w:rsid w:val="002D0A6B"/>
    <w:rsid w:val="002D2BE2"/>
    <w:rsid w:val="002D3325"/>
    <w:rsid w:val="002D41A3"/>
    <w:rsid w:val="002D434C"/>
    <w:rsid w:val="002D7B94"/>
    <w:rsid w:val="002E07A5"/>
    <w:rsid w:val="002E09EA"/>
    <w:rsid w:val="002E2BC6"/>
    <w:rsid w:val="002E45D5"/>
    <w:rsid w:val="002E5E97"/>
    <w:rsid w:val="002E6DBD"/>
    <w:rsid w:val="002F5CFA"/>
    <w:rsid w:val="00300A94"/>
    <w:rsid w:val="00302D53"/>
    <w:rsid w:val="003205A3"/>
    <w:rsid w:val="00320D10"/>
    <w:rsid w:val="00324612"/>
    <w:rsid w:val="003344D5"/>
    <w:rsid w:val="00336436"/>
    <w:rsid w:val="00342F17"/>
    <w:rsid w:val="003524E0"/>
    <w:rsid w:val="00352658"/>
    <w:rsid w:val="00356D54"/>
    <w:rsid w:val="0036198E"/>
    <w:rsid w:val="003665FE"/>
    <w:rsid w:val="00372A98"/>
    <w:rsid w:val="003873DD"/>
    <w:rsid w:val="003A1A30"/>
    <w:rsid w:val="003B1801"/>
    <w:rsid w:val="003B3DA1"/>
    <w:rsid w:val="003B51EF"/>
    <w:rsid w:val="003B7196"/>
    <w:rsid w:val="003C1775"/>
    <w:rsid w:val="003D5EAF"/>
    <w:rsid w:val="003D6547"/>
    <w:rsid w:val="003D7331"/>
    <w:rsid w:val="003D7900"/>
    <w:rsid w:val="003F6EE5"/>
    <w:rsid w:val="0040108D"/>
    <w:rsid w:val="00407C8F"/>
    <w:rsid w:val="00410E81"/>
    <w:rsid w:val="00411A2F"/>
    <w:rsid w:val="00413BF3"/>
    <w:rsid w:val="004246DD"/>
    <w:rsid w:val="004279AF"/>
    <w:rsid w:val="00433ACB"/>
    <w:rsid w:val="00435BD9"/>
    <w:rsid w:val="00435D74"/>
    <w:rsid w:val="00440B7A"/>
    <w:rsid w:val="00441E76"/>
    <w:rsid w:val="00454F42"/>
    <w:rsid w:val="0046238B"/>
    <w:rsid w:val="00482E5D"/>
    <w:rsid w:val="004870BC"/>
    <w:rsid w:val="004977D4"/>
    <w:rsid w:val="004A250F"/>
    <w:rsid w:val="004A44BC"/>
    <w:rsid w:val="004C02C7"/>
    <w:rsid w:val="004C7F0B"/>
    <w:rsid w:val="004D0259"/>
    <w:rsid w:val="004D479D"/>
    <w:rsid w:val="004D792C"/>
    <w:rsid w:val="004E072B"/>
    <w:rsid w:val="004E2DBE"/>
    <w:rsid w:val="004F00C9"/>
    <w:rsid w:val="00504CCB"/>
    <w:rsid w:val="00513E6A"/>
    <w:rsid w:val="00514676"/>
    <w:rsid w:val="00517725"/>
    <w:rsid w:val="005262AD"/>
    <w:rsid w:val="005343AE"/>
    <w:rsid w:val="00542E70"/>
    <w:rsid w:val="00543392"/>
    <w:rsid w:val="00545299"/>
    <w:rsid w:val="00550E4E"/>
    <w:rsid w:val="00556181"/>
    <w:rsid w:val="005636B2"/>
    <w:rsid w:val="00565C9E"/>
    <w:rsid w:val="00566749"/>
    <w:rsid w:val="00571F0C"/>
    <w:rsid w:val="00573744"/>
    <w:rsid w:val="00580157"/>
    <w:rsid w:val="00581E7F"/>
    <w:rsid w:val="00583337"/>
    <w:rsid w:val="00592B0B"/>
    <w:rsid w:val="005A287D"/>
    <w:rsid w:val="005B2F9E"/>
    <w:rsid w:val="005B5F0A"/>
    <w:rsid w:val="005B6F91"/>
    <w:rsid w:val="005C0473"/>
    <w:rsid w:val="005C04B4"/>
    <w:rsid w:val="005C0FC1"/>
    <w:rsid w:val="005C3180"/>
    <w:rsid w:val="005C440F"/>
    <w:rsid w:val="005D1FF1"/>
    <w:rsid w:val="005D3D97"/>
    <w:rsid w:val="005D5784"/>
    <w:rsid w:val="005E1687"/>
    <w:rsid w:val="005E24C6"/>
    <w:rsid w:val="005E5381"/>
    <w:rsid w:val="005E63BF"/>
    <w:rsid w:val="005F1BC5"/>
    <w:rsid w:val="0060158C"/>
    <w:rsid w:val="00610847"/>
    <w:rsid w:val="0061259A"/>
    <w:rsid w:val="00615F4F"/>
    <w:rsid w:val="00620CD5"/>
    <w:rsid w:val="0062466C"/>
    <w:rsid w:val="00630D4B"/>
    <w:rsid w:val="00631C44"/>
    <w:rsid w:val="00633158"/>
    <w:rsid w:val="006416AB"/>
    <w:rsid w:val="006426A2"/>
    <w:rsid w:val="0064565C"/>
    <w:rsid w:val="00665858"/>
    <w:rsid w:val="00673EE1"/>
    <w:rsid w:val="00682CF1"/>
    <w:rsid w:val="006A1978"/>
    <w:rsid w:val="006A1C9E"/>
    <w:rsid w:val="006A2B91"/>
    <w:rsid w:val="006A3FC5"/>
    <w:rsid w:val="006A6A73"/>
    <w:rsid w:val="006A7957"/>
    <w:rsid w:val="006B0E44"/>
    <w:rsid w:val="006B621C"/>
    <w:rsid w:val="006C370F"/>
    <w:rsid w:val="006C4A0C"/>
    <w:rsid w:val="006C793A"/>
    <w:rsid w:val="006D0B08"/>
    <w:rsid w:val="006D55E8"/>
    <w:rsid w:val="006D646D"/>
    <w:rsid w:val="006E2331"/>
    <w:rsid w:val="006E7B03"/>
    <w:rsid w:val="006F13F2"/>
    <w:rsid w:val="006F27F1"/>
    <w:rsid w:val="006F3AAE"/>
    <w:rsid w:val="006F4818"/>
    <w:rsid w:val="0070669A"/>
    <w:rsid w:val="00715E48"/>
    <w:rsid w:val="00726F91"/>
    <w:rsid w:val="00740165"/>
    <w:rsid w:val="00742359"/>
    <w:rsid w:val="0074783A"/>
    <w:rsid w:val="00750803"/>
    <w:rsid w:val="00761E79"/>
    <w:rsid w:val="00762D82"/>
    <w:rsid w:val="007656E2"/>
    <w:rsid w:val="00765D73"/>
    <w:rsid w:val="00767A27"/>
    <w:rsid w:val="00772319"/>
    <w:rsid w:val="007753AC"/>
    <w:rsid w:val="00776DB2"/>
    <w:rsid w:val="00777A53"/>
    <w:rsid w:val="007802DC"/>
    <w:rsid w:val="00780F43"/>
    <w:rsid w:val="007819C4"/>
    <w:rsid w:val="00785631"/>
    <w:rsid w:val="007863DA"/>
    <w:rsid w:val="00787682"/>
    <w:rsid w:val="007939BA"/>
    <w:rsid w:val="007A0516"/>
    <w:rsid w:val="007A7856"/>
    <w:rsid w:val="007B3C31"/>
    <w:rsid w:val="007B62F0"/>
    <w:rsid w:val="007C5848"/>
    <w:rsid w:val="007C7124"/>
    <w:rsid w:val="007C7604"/>
    <w:rsid w:val="007D0F1C"/>
    <w:rsid w:val="007D1A7E"/>
    <w:rsid w:val="007D7214"/>
    <w:rsid w:val="007E32C0"/>
    <w:rsid w:val="007E675C"/>
    <w:rsid w:val="007F1F02"/>
    <w:rsid w:val="007F5A3F"/>
    <w:rsid w:val="007F5E94"/>
    <w:rsid w:val="00803432"/>
    <w:rsid w:val="00804995"/>
    <w:rsid w:val="00810F56"/>
    <w:rsid w:val="0081585A"/>
    <w:rsid w:val="00816EA4"/>
    <w:rsid w:val="00821707"/>
    <w:rsid w:val="00827C8D"/>
    <w:rsid w:val="00833CC0"/>
    <w:rsid w:val="00834948"/>
    <w:rsid w:val="00834CC5"/>
    <w:rsid w:val="008368A3"/>
    <w:rsid w:val="008445B0"/>
    <w:rsid w:val="00851972"/>
    <w:rsid w:val="00865297"/>
    <w:rsid w:val="00865EC9"/>
    <w:rsid w:val="00870FC2"/>
    <w:rsid w:val="00873AD5"/>
    <w:rsid w:val="00873EE9"/>
    <w:rsid w:val="00874347"/>
    <w:rsid w:val="00881206"/>
    <w:rsid w:val="0088438C"/>
    <w:rsid w:val="00887ABB"/>
    <w:rsid w:val="0089124B"/>
    <w:rsid w:val="00895DC0"/>
    <w:rsid w:val="008A7304"/>
    <w:rsid w:val="008B39D3"/>
    <w:rsid w:val="008C11C2"/>
    <w:rsid w:val="008C32E9"/>
    <w:rsid w:val="008C616C"/>
    <w:rsid w:val="008C7C6F"/>
    <w:rsid w:val="008C7D4B"/>
    <w:rsid w:val="008D0FCA"/>
    <w:rsid w:val="008D1302"/>
    <w:rsid w:val="008D65ED"/>
    <w:rsid w:val="008D7725"/>
    <w:rsid w:val="008E0136"/>
    <w:rsid w:val="008E08F5"/>
    <w:rsid w:val="008E3C3D"/>
    <w:rsid w:val="008E4D70"/>
    <w:rsid w:val="008F7AF2"/>
    <w:rsid w:val="0090281C"/>
    <w:rsid w:val="00903ECF"/>
    <w:rsid w:val="00915174"/>
    <w:rsid w:val="009202D3"/>
    <w:rsid w:val="00923AC5"/>
    <w:rsid w:val="00931936"/>
    <w:rsid w:val="00935138"/>
    <w:rsid w:val="0094077D"/>
    <w:rsid w:val="00940BB9"/>
    <w:rsid w:val="00940E57"/>
    <w:rsid w:val="0094122E"/>
    <w:rsid w:val="009429EB"/>
    <w:rsid w:val="0094500B"/>
    <w:rsid w:val="00946A0D"/>
    <w:rsid w:val="00950376"/>
    <w:rsid w:val="0095766B"/>
    <w:rsid w:val="00957A22"/>
    <w:rsid w:val="00965A47"/>
    <w:rsid w:val="00970127"/>
    <w:rsid w:val="00972EEE"/>
    <w:rsid w:val="0097334C"/>
    <w:rsid w:val="00975E35"/>
    <w:rsid w:val="00985517"/>
    <w:rsid w:val="009933AC"/>
    <w:rsid w:val="009A60A0"/>
    <w:rsid w:val="009B1E19"/>
    <w:rsid w:val="009B4552"/>
    <w:rsid w:val="009B599E"/>
    <w:rsid w:val="009C274F"/>
    <w:rsid w:val="009C41BE"/>
    <w:rsid w:val="009C78A3"/>
    <w:rsid w:val="009D4145"/>
    <w:rsid w:val="009D48F8"/>
    <w:rsid w:val="009E2569"/>
    <w:rsid w:val="009E317D"/>
    <w:rsid w:val="009F2603"/>
    <w:rsid w:val="009F34A9"/>
    <w:rsid w:val="009F5A85"/>
    <w:rsid w:val="00A015E8"/>
    <w:rsid w:val="00A019EA"/>
    <w:rsid w:val="00A14952"/>
    <w:rsid w:val="00A20ED3"/>
    <w:rsid w:val="00A30677"/>
    <w:rsid w:val="00A33963"/>
    <w:rsid w:val="00A37359"/>
    <w:rsid w:val="00A40B1A"/>
    <w:rsid w:val="00A41D52"/>
    <w:rsid w:val="00A4341F"/>
    <w:rsid w:val="00A52B43"/>
    <w:rsid w:val="00A53F54"/>
    <w:rsid w:val="00A6133F"/>
    <w:rsid w:val="00A61F0A"/>
    <w:rsid w:val="00A66718"/>
    <w:rsid w:val="00A67EAA"/>
    <w:rsid w:val="00A855CC"/>
    <w:rsid w:val="00A919C0"/>
    <w:rsid w:val="00A93CE3"/>
    <w:rsid w:val="00AA4F57"/>
    <w:rsid w:val="00AA6C4E"/>
    <w:rsid w:val="00AB68A2"/>
    <w:rsid w:val="00AB7976"/>
    <w:rsid w:val="00AC0E16"/>
    <w:rsid w:val="00AC4925"/>
    <w:rsid w:val="00AD020B"/>
    <w:rsid w:val="00AD24B3"/>
    <w:rsid w:val="00AD4484"/>
    <w:rsid w:val="00AD4B0F"/>
    <w:rsid w:val="00AD4CEA"/>
    <w:rsid w:val="00AF25C0"/>
    <w:rsid w:val="00AF6B2D"/>
    <w:rsid w:val="00B05BF2"/>
    <w:rsid w:val="00B07732"/>
    <w:rsid w:val="00B13BC5"/>
    <w:rsid w:val="00B27ACA"/>
    <w:rsid w:val="00B37A50"/>
    <w:rsid w:val="00B40CA3"/>
    <w:rsid w:val="00B5298D"/>
    <w:rsid w:val="00B57D19"/>
    <w:rsid w:val="00B865D6"/>
    <w:rsid w:val="00B86D80"/>
    <w:rsid w:val="00B917D5"/>
    <w:rsid w:val="00B91D77"/>
    <w:rsid w:val="00B93667"/>
    <w:rsid w:val="00B93837"/>
    <w:rsid w:val="00BA023E"/>
    <w:rsid w:val="00BA3C0B"/>
    <w:rsid w:val="00BA5F19"/>
    <w:rsid w:val="00BA60D8"/>
    <w:rsid w:val="00BB63DF"/>
    <w:rsid w:val="00BC5E79"/>
    <w:rsid w:val="00BD1007"/>
    <w:rsid w:val="00BD10A1"/>
    <w:rsid w:val="00BD32FD"/>
    <w:rsid w:val="00BD40CF"/>
    <w:rsid w:val="00BD447D"/>
    <w:rsid w:val="00BE1E76"/>
    <w:rsid w:val="00BE35FB"/>
    <w:rsid w:val="00BE3EA3"/>
    <w:rsid w:val="00BE5180"/>
    <w:rsid w:val="00C05FDD"/>
    <w:rsid w:val="00C0648B"/>
    <w:rsid w:val="00C06E08"/>
    <w:rsid w:val="00C074C2"/>
    <w:rsid w:val="00C108A0"/>
    <w:rsid w:val="00C1179D"/>
    <w:rsid w:val="00C17E75"/>
    <w:rsid w:val="00C22EEB"/>
    <w:rsid w:val="00C32817"/>
    <w:rsid w:val="00C3635C"/>
    <w:rsid w:val="00C46800"/>
    <w:rsid w:val="00C52EAA"/>
    <w:rsid w:val="00C53B5A"/>
    <w:rsid w:val="00C54764"/>
    <w:rsid w:val="00C54E87"/>
    <w:rsid w:val="00C60BC4"/>
    <w:rsid w:val="00C61C0F"/>
    <w:rsid w:val="00C66288"/>
    <w:rsid w:val="00C7251C"/>
    <w:rsid w:val="00C80D4C"/>
    <w:rsid w:val="00C83B4D"/>
    <w:rsid w:val="00C86630"/>
    <w:rsid w:val="00C90D3E"/>
    <w:rsid w:val="00C928CD"/>
    <w:rsid w:val="00C97351"/>
    <w:rsid w:val="00C977FA"/>
    <w:rsid w:val="00CA399C"/>
    <w:rsid w:val="00CA5591"/>
    <w:rsid w:val="00CB01F1"/>
    <w:rsid w:val="00CB5798"/>
    <w:rsid w:val="00CB77C8"/>
    <w:rsid w:val="00CC005B"/>
    <w:rsid w:val="00CC3E44"/>
    <w:rsid w:val="00CD234F"/>
    <w:rsid w:val="00CD2BFE"/>
    <w:rsid w:val="00CD3752"/>
    <w:rsid w:val="00CD3FF3"/>
    <w:rsid w:val="00CE42E2"/>
    <w:rsid w:val="00CE6D42"/>
    <w:rsid w:val="00CF455A"/>
    <w:rsid w:val="00CF7B66"/>
    <w:rsid w:val="00D04BB1"/>
    <w:rsid w:val="00D058F4"/>
    <w:rsid w:val="00D072A5"/>
    <w:rsid w:val="00D12FA0"/>
    <w:rsid w:val="00D22CFA"/>
    <w:rsid w:val="00D348E7"/>
    <w:rsid w:val="00D4529B"/>
    <w:rsid w:val="00D509F8"/>
    <w:rsid w:val="00D53784"/>
    <w:rsid w:val="00D54A71"/>
    <w:rsid w:val="00D6246A"/>
    <w:rsid w:val="00D66FD1"/>
    <w:rsid w:val="00D70A2D"/>
    <w:rsid w:val="00D7138E"/>
    <w:rsid w:val="00D73AAF"/>
    <w:rsid w:val="00D84093"/>
    <w:rsid w:val="00D91AC2"/>
    <w:rsid w:val="00DA0CD3"/>
    <w:rsid w:val="00DB00E7"/>
    <w:rsid w:val="00DB0802"/>
    <w:rsid w:val="00DB0A43"/>
    <w:rsid w:val="00DB1B0F"/>
    <w:rsid w:val="00DB3676"/>
    <w:rsid w:val="00DB3A18"/>
    <w:rsid w:val="00DC0452"/>
    <w:rsid w:val="00DC0659"/>
    <w:rsid w:val="00DC228A"/>
    <w:rsid w:val="00DC2CF6"/>
    <w:rsid w:val="00DD1487"/>
    <w:rsid w:val="00DD298E"/>
    <w:rsid w:val="00DD3BEA"/>
    <w:rsid w:val="00DE1B07"/>
    <w:rsid w:val="00DE234D"/>
    <w:rsid w:val="00DE4F03"/>
    <w:rsid w:val="00DF37C5"/>
    <w:rsid w:val="00DF6C1C"/>
    <w:rsid w:val="00E06031"/>
    <w:rsid w:val="00E075A0"/>
    <w:rsid w:val="00E11E79"/>
    <w:rsid w:val="00E131B1"/>
    <w:rsid w:val="00E133DB"/>
    <w:rsid w:val="00E2357A"/>
    <w:rsid w:val="00E3032B"/>
    <w:rsid w:val="00E41918"/>
    <w:rsid w:val="00E5214A"/>
    <w:rsid w:val="00E55923"/>
    <w:rsid w:val="00E5702A"/>
    <w:rsid w:val="00E76032"/>
    <w:rsid w:val="00E760E9"/>
    <w:rsid w:val="00E831A8"/>
    <w:rsid w:val="00E833CE"/>
    <w:rsid w:val="00E84FF3"/>
    <w:rsid w:val="00E910AC"/>
    <w:rsid w:val="00E96A92"/>
    <w:rsid w:val="00EA0624"/>
    <w:rsid w:val="00EA3917"/>
    <w:rsid w:val="00EB4B8E"/>
    <w:rsid w:val="00EC3633"/>
    <w:rsid w:val="00EC505C"/>
    <w:rsid w:val="00EC5319"/>
    <w:rsid w:val="00ED316D"/>
    <w:rsid w:val="00EF19FC"/>
    <w:rsid w:val="00F1151E"/>
    <w:rsid w:val="00F128F9"/>
    <w:rsid w:val="00F27567"/>
    <w:rsid w:val="00F3147E"/>
    <w:rsid w:val="00F32F4A"/>
    <w:rsid w:val="00F40A17"/>
    <w:rsid w:val="00F424B6"/>
    <w:rsid w:val="00F43D4A"/>
    <w:rsid w:val="00F45E85"/>
    <w:rsid w:val="00F5730B"/>
    <w:rsid w:val="00F6159E"/>
    <w:rsid w:val="00F666D5"/>
    <w:rsid w:val="00F66AD8"/>
    <w:rsid w:val="00F66C08"/>
    <w:rsid w:val="00F6726A"/>
    <w:rsid w:val="00F67774"/>
    <w:rsid w:val="00F77F7B"/>
    <w:rsid w:val="00F90954"/>
    <w:rsid w:val="00F94D9B"/>
    <w:rsid w:val="00F95B85"/>
    <w:rsid w:val="00F96A8D"/>
    <w:rsid w:val="00FA7389"/>
    <w:rsid w:val="00FB4879"/>
    <w:rsid w:val="00FB49D5"/>
    <w:rsid w:val="00FC0889"/>
    <w:rsid w:val="00FC3B6B"/>
    <w:rsid w:val="00FD3619"/>
    <w:rsid w:val="00FE2215"/>
    <w:rsid w:val="00FE6CFF"/>
    <w:rsid w:val="01C7E2D9"/>
    <w:rsid w:val="021482E9"/>
    <w:rsid w:val="05AFF528"/>
    <w:rsid w:val="068A0BEC"/>
    <w:rsid w:val="083CC2B5"/>
    <w:rsid w:val="0D42A7D6"/>
    <w:rsid w:val="1128D0F2"/>
    <w:rsid w:val="117FCE89"/>
    <w:rsid w:val="142EB646"/>
    <w:rsid w:val="16FFDE0C"/>
    <w:rsid w:val="17E30633"/>
    <w:rsid w:val="1E8A6B50"/>
    <w:rsid w:val="20B23DC7"/>
    <w:rsid w:val="28EECE60"/>
    <w:rsid w:val="2A1242C0"/>
    <w:rsid w:val="2FD148D0"/>
    <w:rsid w:val="32380E2B"/>
    <w:rsid w:val="35A7DAE7"/>
    <w:rsid w:val="368E2FB9"/>
    <w:rsid w:val="37506CE3"/>
    <w:rsid w:val="37DF1A63"/>
    <w:rsid w:val="3882890F"/>
    <w:rsid w:val="3D47AE87"/>
    <w:rsid w:val="41D90D25"/>
    <w:rsid w:val="4356E100"/>
    <w:rsid w:val="44DD7048"/>
    <w:rsid w:val="46BC214D"/>
    <w:rsid w:val="4AD44BEE"/>
    <w:rsid w:val="4BFC70F6"/>
    <w:rsid w:val="57104C76"/>
    <w:rsid w:val="589D7AA5"/>
    <w:rsid w:val="58C5E824"/>
    <w:rsid w:val="5B3BB2AF"/>
    <w:rsid w:val="5D28DB2F"/>
    <w:rsid w:val="5E822E20"/>
    <w:rsid w:val="61351224"/>
    <w:rsid w:val="61FD7907"/>
    <w:rsid w:val="63FC5991"/>
    <w:rsid w:val="64249CE5"/>
    <w:rsid w:val="6F008396"/>
    <w:rsid w:val="6F985DE3"/>
    <w:rsid w:val="75A9963F"/>
    <w:rsid w:val="77FBB5BA"/>
    <w:rsid w:val="7AABEA7E"/>
    <w:rsid w:val="7DDA9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3D097"/>
  <w15:chartTrackingRefBased/>
  <w15:docId w15:val="{9F2E624D-FBE9-4740-92A4-448E1C8F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EEE"/>
    <w:rPr>
      <w:rFonts w:eastAsiaTheme="majorEastAsia" w:cstheme="majorBidi"/>
      <w:color w:val="272727" w:themeColor="text1" w:themeTint="D8"/>
    </w:rPr>
  </w:style>
  <w:style w:type="paragraph" w:styleId="Title">
    <w:name w:val="Title"/>
    <w:basedOn w:val="Normal"/>
    <w:next w:val="Normal"/>
    <w:link w:val="TitleChar"/>
    <w:uiPriority w:val="10"/>
    <w:qFormat/>
    <w:rsid w:val="00972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EEE"/>
    <w:pPr>
      <w:spacing w:before="160"/>
      <w:jc w:val="center"/>
    </w:pPr>
    <w:rPr>
      <w:i/>
      <w:iCs/>
      <w:color w:val="404040" w:themeColor="text1" w:themeTint="BF"/>
    </w:rPr>
  </w:style>
  <w:style w:type="character" w:customStyle="1" w:styleId="QuoteChar">
    <w:name w:val="Quote Char"/>
    <w:basedOn w:val="DefaultParagraphFont"/>
    <w:link w:val="Quote"/>
    <w:uiPriority w:val="29"/>
    <w:rsid w:val="00972EEE"/>
    <w:rPr>
      <w:i/>
      <w:iCs/>
      <w:color w:val="404040" w:themeColor="text1" w:themeTint="BF"/>
    </w:rPr>
  </w:style>
  <w:style w:type="paragraph" w:styleId="ListParagraph">
    <w:name w:val="List Paragraph"/>
    <w:basedOn w:val="Normal"/>
    <w:uiPriority w:val="34"/>
    <w:qFormat/>
    <w:rsid w:val="00972EEE"/>
    <w:pPr>
      <w:ind w:left="720"/>
      <w:contextualSpacing/>
    </w:pPr>
  </w:style>
  <w:style w:type="character" w:styleId="IntenseEmphasis">
    <w:name w:val="Intense Emphasis"/>
    <w:basedOn w:val="DefaultParagraphFont"/>
    <w:uiPriority w:val="21"/>
    <w:qFormat/>
    <w:rsid w:val="00972EEE"/>
    <w:rPr>
      <w:i/>
      <w:iCs/>
      <w:color w:val="0F4761" w:themeColor="accent1" w:themeShade="BF"/>
    </w:rPr>
  </w:style>
  <w:style w:type="paragraph" w:styleId="IntenseQuote">
    <w:name w:val="Intense Quote"/>
    <w:basedOn w:val="Normal"/>
    <w:next w:val="Normal"/>
    <w:link w:val="IntenseQuoteChar"/>
    <w:uiPriority w:val="30"/>
    <w:qFormat/>
    <w:rsid w:val="00972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EEE"/>
    <w:rPr>
      <w:i/>
      <w:iCs/>
      <w:color w:val="0F4761" w:themeColor="accent1" w:themeShade="BF"/>
    </w:rPr>
  </w:style>
  <w:style w:type="character" w:styleId="IntenseReference">
    <w:name w:val="Intense Reference"/>
    <w:basedOn w:val="DefaultParagraphFont"/>
    <w:uiPriority w:val="32"/>
    <w:qFormat/>
    <w:rsid w:val="00972EEE"/>
    <w:rPr>
      <w:b/>
      <w:bCs/>
      <w:smallCaps/>
      <w:color w:val="0F4761" w:themeColor="accent1" w:themeShade="BF"/>
      <w:spacing w:val="5"/>
    </w:rPr>
  </w:style>
  <w:style w:type="table" w:styleId="TableGrid">
    <w:name w:val="Table Grid"/>
    <w:basedOn w:val="TableNormal"/>
    <w:uiPriority w:val="39"/>
    <w:rsid w:val="00940BB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8A3"/>
  </w:style>
  <w:style w:type="paragraph" w:styleId="Footer">
    <w:name w:val="footer"/>
    <w:basedOn w:val="Normal"/>
    <w:link w:val="FooterChar"/>
    <w:uiPriority w:val="99"/>
    <w:unhideWhenUsed/>
    <w:rsid w:val="009C7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0164ad3d5b84a57907af32d91eb6282 xmlns="d81d1c4d-0c39-4b80-83e7-c3825ecc92a2">
      <Terms xmlns="http://schemas.microsoft.com/office/infopath/2007/PartnerControls"/>
    </n0164ad3d5b84a57907af32d91eb6282>
    <Retention_x0020_schedule xmlns="d81d1c4d-0c39-4b80-83e7-c3825ecc92a2" xsi:nil="true"/>
    <TaxCatchAllLabel xmlns="d81d1c4d-0c39-4b80-83e7-c3825ecc92a2" xsi:nil="true"/>
    <Academic_x0020_year xmlns="d81d1c4d-0c39-4b80-83e7-c3825ecc92a2">2025/26</Academic_x0020_year>
    <j928f9099e4145f8a1f3a9d8f7b9fe40 xmlns="d81d1c4d-0c39-4b80-83e7-c3825ecc92a2">
      <Terms xmlns="http://schemas.microsoft.com/office/infopath/2007/PartnerControls">
        <TermInfo xmlns="http://schemas.microsoft.com/office/infopath/2007/PartnerControls">
          <TermName xmlns="http://schemas.microsoft.com/office/infopath/2007/PartnerControls">Committee business documentation</TermName>
          <TermId xmlns="http://schemas.microsoft.com/office/infopath/2007/PartnerControls">7feeb65c-cc00-4bb9-9eac-287ff263c2d3</TermId>
        </TermInfo>
      </Terms>
    </j928f9099e4145f8a1f3a9d8f7b9fe40>
    <TaxCatchAll xmlns="d81d1c4d-0c39-4b80-83e7-c3825ecc92a2">
      <Value>2</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UHI Document" ma:contentTypeID="0x010100E7705DF74535A24AA9285B92E1BEE205003C16D692F6E9984EB13C67D35F8105EE" ma:contentTypeVersion="14" ma:contentTypeDescription="" ma:contentTypeScope="" ma:versionID="8ea4a3200a75b96171c583aee1cde764">
  <xsd:schema xmlns:xsd="http://www.w3.org/2001/XMLSchema" xmlns:xs="http://www.w3.org/2001/XMLSchema" xmlns:p="http://schemas.microsoft.com/office/2006/metadata/properties" xmlns:ns2="d81d1c4d-0c39-4b80-83e7-c3825ecc92a2" xmlns:ns4="5eb211f8-8308-42e5-b49a-797ac842b520" targetNamespace="http://schemas.microsoft.com/office/2006/metadata/properties" ma:root="true" ma:fieldsID="8d885847d3783163e78d5dcc4058ab7e" ns2:_="" ns4:_="">
    <xsd:import namespace="d81d1c4d-0c39-4b80-83e7-c3825ecc92a2"/>
    <xsd:import namespace="5eb211f8-8308-42e5-b49a-797ac842b520"/>
    <xsd:element name="properties">
      <xsd:complexType>
        <xsd:sequence>
          <xsd:element name="documentManagement">
            <xsd:complexType>
              <xsd:all>
                <xsd:element ref="ns2:TaxCatchAll" minOccurs="0"/>
                <xsd:element ref="ns2:Academic_x0020_year" minOccurs="0"/>
                <xsd:element ref="ns2:Retention_x0020_schedule" minOccurs="0"/>
                <xsd:element ref="ns2:j928f9099e4145f8a1f3a9d8f7b9fe40" minOccurs="0"/>
                <xsd:element ref="ns2:TaxCatchAllLabel" minOccurs="0"/>
                <xsd:element ref="ns2:n0164ad3d5b84a57907af32d91eb6282"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d1c4d-0c39-4b80-83e7-c3825ecc92a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d70bfa3-a64c-4b9c-937a-90473ac68ac0}" ma:internalName="TaxCatchAll" ma:readOnly="false" ma:showField="CatchAllData"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Academic_x0020_year" ma:index="10" nillable="true" ma:displayName="Academic year" ma:default="2022/23"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1"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j928f9099e4145f8a1f3a9d8f7b9fe40" ma:index="14" ma:taxonomy="true" ma:internalName="j928f9099e4145f8a1f3a9d8f7b9fe40" ma:taxonomyFieldName="UHI_x0020_classification" ma:displayName="UHI classification" ma:indexed="true"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6d70bfa3-a64c-4b9c-937a-90473ac68ac0}" ma:internalName="TaxCatchAllLabel" ma:readOnly="false" ma:showField="CatchAllDataLabel"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16" nillable="true" ma:taxonomy="true" ma:internalName="n0164ad3d5b84a57907af32d91eb6282" ma:taxonomyFieldName="Document_x0020_category" ma:displayName="Document category" ma:readOnly="false"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b211f8-8308-42e5-b49a-797ac842b52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BB843-A08E-49C6-BB75-2DE017A05BCC}">
  <ds:schemaRefs>
    <ds:schemaRef ds:uri="http://schemas.microsoft.com/sharepoint/v3/contenttype/forms"/>
  </ds:schemaRefs>
</ds:datastoreItem>
</file>

<file path=customXml/itemProps2.xml><?xml version="1.0" encoding="utf-8"?>
<ds:datastoreItem xmlns:ds="http://schemas.openxmlformats.org/officeDocument/2006/customXml" ds:itemID="{580D0584-206C-49D0-A21C-0D7EDDA50FC4}">
  <ds:schemaRefs>
    <ds:schemaRef ds:uri="http://schemas.microsoft.com/office/2006/metadata/properties"/>
    <ds:schemaRef ds:uri="http://schemas.microsoft.com/office/infopath/2007/PartnerControls"/>
    <ds:schemaRef ds:uri="d81d1c4d-0c39-4b80-83e7-c3825ecc92a2"/>
  </ds:schemaRefs>
</ds:datastoreItem>
</file>

<file path=customXml/itemProps3.xml><?xml version="1.0" encoding="utf-8"?>
<ds:datastoreItem xmlns:ds="http://schemas.openxmlformats.org/officeDocument/2006/customXml" ds:itemID="{E85DAB2F-6AF2-4BF7-9753-3DD096E82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d1c4d-0c39-4b80-83e7-c3825ecc92a2"/>
    <ds:schemaRef ds:uri="5eb211f8-8308-42e5-b49a-797ac842b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3686</Words>
  <Characters>21013</Characters>
  <Application>Microsoft Office Word</Application>
  <DocSecurity>0</DocSecurity>
  <Lines>175</Lines>
  <Paragraphs>49</Paragraphs>
  <ScaleCrop>false</ScaleCrop>
  <Company/>
  <LinksUpToDate>false</LinksUpToDate>
  <CharactersWithSpaces>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Oakley</dc:creator>
  <cp:keywords/>
  <dc:description/>
  <cp:lastModifiedBy>Nicholas Oakley</cp:lastModifiedBy>
  <cp:revision>2</cp:revision>
  <dcterms:created xsi:type="dcterms:W3CDTF">2026-04-21T13:39:00Z</dcterms:created>
  <dcterms:modified xsi:type="dcterms:W3CDTF">2026-04-21T13:39:00Z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0x010100E7705DF74535A24AA9285B92E1BEE205003C16D692F6E9984EB13C67D35F8105EE</vt:lpwstr>
  </property>
  <property fmtid="{D5CDD505-2E9C-101B-9397-08002B2CF9AE}" pid="3" name="Approving_x0020_Committee">
    <vt:lpwstr/>
  </property>
  <property fmtid="{D5CDD505-2E9C-101B-9397-08002B2CF9AE}" pid="4" name="UHI classification">
    <vt:lpwstr>2;#Committee business documentation|7feeb65c-cc00-4bb9-9eac-287ff263c2d3</vt:lpwstr>
  </property>
  <property fmtid="{D5CDD505-2E9C-101B-9397-08002B2CF9AE}" pid="5" name="UHI_x0020_classification">
    <vt:lpwstr>2;#Committee business documentation|7feeb65c-cc00-4bb9-9eac-287ff263c2d3</vt:lpwstr>
  </property>
  <property fmtid="{D5CDD505-2E9C-101B-9397-08002B2CF9AE}" pid="6" name="ab4c8eb04da64e5cb0592f6894f7d303">
    <vt:lpwstr/>
  </property>
  <property fmtid="{D5CDD505-2E9C-101B-9397-08002B2CF9AE}" pid="7" name="Document_x0020_category">
    <vt:lpwstr/>
  </property>
  <property fmtid="{D5CDD505-2E9C-101B-9397-08002B2CF9AE}" pid="8" name="Approving Committee">
    <vt:lpwstr/>
  </property>
  <property fmtid="{D5CDD505-2E9C-101B-9397-08002B2CF9AE}" pid="9" name="Document category">
    <vt:lpwstr/>
  </property>
</Properties>
</file>