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AF96" w14:textId="77777777" w:rsidR="00283B88" w:rsidRPr="00283B88" w:rsidRDefault="00283B88" w:rsidP="00283B88">
      <w:pPr>
        <w:autoSpaceDE w:val="0"/>
        <w:autoSpaceDN w:val="0"/>
        <w:adjustRightInd w:val="0"/>
        <w:spacing w:before="240" w:after="240" w:line="240" w:lineRule="auto"/>
        <w:jc w:val="both"/>
        <w:rPr>
          <w:rFonts w:eastAsia="Times New Roman" w:cs="Calibri"/>
          <w:color w:val="000000"/>
          <w:sz w:val="24"/>
          <w:szCs w:val="24"/>
          <w:lang w:val="en-GB" w:eastAsia="en-GB"/>
        </w:rPr>
      </w:pPr>
    </w:p>
    <w:p w14:paraId="011EFF63" w14:textId="77777777" w:rsidR="00283B88" w:rsidRPr="00283B88" w:rsidRDefault="00283B88" w:rsidP="00283B88">
      <w:pPr>
        <w:autoSpaceDE w:val="0"/>
        <w:autoSpaceDN w:val="0"/>
        <w:adjustRightInd w:val="0"/>
        <w:spacing w:after="0" w:line="240" w:lineRule="auto"/>
        <w:rPr>
          <w:rFonts w:eastAsia="Times New Roman" w:cs="Calibri"/>
          <w:color w:val="000000"/>
          <w:sz w:val="24"/>
          <w:szCs w:val="24"/>
          <w:lang w:val="en-GB" w:eastAsia="en-GB"/>
        </w:rPr>
      </w:pPr>
    </w:p>
    <w:p w14:paraId="1D38300A" w14:textId="77777777" w:rsidR="00283B88" w:rsidRPr="00283B88" w:rsidRDefault="00283B88" w:rsidP="00283B88">
      <w:pPr>
        <w:autoSpaceDE w:val="0"/>
        <w:autoSpaceDN w:val="0"/>
        <w:adjustRightInd w:val="0"/>
        <w:spacing w:after="0" w:line="240" w:lineRule="auto"/>
        <w:rPr>
          <w:rFonts w:eastAsia="Times New Roman" w:cs="Calibri"/>
          <w:color w:val="000000"/>
          <w:sz w:val="24"/>
          <w:szCs w:val="24"/>
          <w:lang w:val="en-GB" w:eastAsia="en-GB"/>
        </w:rPr>
      </w:pPr>
    </w:p>
    <w:p w14:paraId="0F97B685" w14:textId="77777777" w:rsidR="00283B88" w:rsidRPr="00283B88" w:rsidRDefault="00283B88" w:rsidP="00283B88">
      <w:pPr>
        <w:autoSpaceDE w:val="0"/>
        <w:autoSpaceDN w:val="0"/>
        <w:adjustRightInd w:val="0"/>
        <w:spacing w:after="0" w:line="240" w:lineRule="auto"/>
        <w:rPr>
          <w:rFonts w:eastAsia="Times New Roman" w:cs="Calibri"/>
          <w:color w:val="000000"/>
          <w:sz w:val="24"/>
          <w:szCs w:val="24"/>
          <w:lang w:val="en-GB" w:eastAsia="en-GB"/>
        </w:rPr>
      </w:pPr>
    </w:p>
    <w:p w14:paraId="4A41C4D9" w14:textId="77777777" w:rsidR="00283B88" w:rsidRPr="00283B88" w:rsidRDefault="00283B88" w:rsidP="00283B88">
      <w:pPr>
        <w:autoSpaceDE w:val="0"/>
        <w:autoSpaceDN w:val="0"/>
        <w:adjustRightInd w:val="0"/>
        <w:spacing w:after="0" w:line="240" w:lineRule="auto"/>
        <w:rPr>
          <w:rFonts w:eastAsia="Times New Roman" w:cs="Calibri"/>
          <w:color w:val="000000"/>
          <w:sz w:val="24"/>
          <w:szCs w:val="24"/>
          <w:lang w:val="en-GB" w:eastAsia="en-GB"/>
        </w:rPr>
      </w:pPr>
    </w:p>
    <w:p w14:paraId="5829A7B0" w14:textId="77777777" w:rsidR="00283B88" w:rsidRPr="00283B88" w:rsidRDefault="00283B88" w:rsidP="00283B88">
      <w:pPr>
        <w:autoSpaceDE w:val="0"/>
        <w:autoSpaceDN w:val="0"/>
        <w:adjustRightInd w:val="0"/>
        <w:spacing w:after="0" w:line="240" w:lineRule="auto"/>
        <w:rPr>
          <w:rFonts w:eastAsia="Times New Roman" w:cs="Calibri"/>
          <w:color w:val="000000"/>
          <w:sz w:val="24"/>
          <w:szCs w:val="24"/>
          <w:lang w:val="en-GB" w:eastAsia="en-GB"/>
        </w:rPr>
      </w:pPr>
    </w:p>
    <w:p w14:paraId="5112EDD8" w14:textId="77777777" w:rsidR="00283B88" w:rsidRPr="00283B88" w:rsidRDefault="00283B88" w:rsidP="00283B88">
      <w:pPr>
        <w:autoSpaceDE w:val="0"/>
        <w:autoSpaceDN w:val="0"/>
        <w:adjustRightInd w:val="0"/>
        <w:spacing w:after="0" w:line="240" w:lineRule="auto"/>
        <w:rPr>
          <w:rFonts w:eastAsia="Times New Roman" w:cs="Calibri"/>
          <w:color w:val="000000"/>
          <w:sz w:val="24"/>
          <w:szCs w:val="24"/>
          <w:lang w:val="en-GB" w:eastAsia="en-GB"/>
        </w:rPr>
      </w:pPr>
    </w:p>
    <w:p w14:paraId="5E3B4851" w14:textId="77777777" w:rsidR="00283B88" w:rsidRPr="00283B88" w:rsidRDefault="00283B88" w:rsidP="00283B88">
      <w:pPr>
        <w:autoSpaceDE w:val="0"/>
        <w:autoSpaceDN w:val="0"/>
        <w:adjustRightInd w:val="0"/>
        <w:spacing w:after="0" w:line="240" w:lineRule="auto"/>
        <w:rPr>
          <w:rFonts w:eastAsia="Times New Roman" w:cs="Calibri"/>
          <w:color w:val="000000"/>
          <w:sz w:val="24"/>
          <w:szCs w:val="24"/>
          <w:lang w:val="en-GB" w:eastAsia="en-GB"/>
        </w:rPr>
      </w:pPr>
    </w:p>
    <w:p w14:paraId="235224E4" w14:textId="77777777" w:rsidR="00283B88" w:rsidRPr="00283B88" w:rsidRDefault="00283B88" w:rsidP="00283B88">
      <w:pPr>
        <w:autoSpaceDE w:val="0"/>
        <w:autoSpaceDN w:val="0"/>
        <w:adjustRightInd w:val="0"/>
        <w:spacing w:after="0" w:line="240" w:lineRule="auto"/>
        <w:rPr>
          <w:rFonts w:eastAsia="Times New Roman" w:cs="Calibri"/>
          <w:color w:val="000000"/>
          <w:sz w:val="24"/>
          <w:szCs w:val="24"/>
          <w:lang w:val="en-GB" w:eastAsia="en-GB"/>
        </w:rPr>
      </w:pPr>
    </w:p>
    <w:p w14:paraId="215E1406" w14:textId="77777777" w:rsidR="00283B88" w:rsidRPr="00283B88" w:rsidRDefault="00283B88" w:rsidP="00283B88">
      <w:pPr>
        <w:autoSpaceDE w:val="0"/>
        <w:autoSpaceDN w:val="0"/>
        <w:adjustRightInd w:val="0"/>
        <w:spacing w:after="0" w:line="240" w:lineRule="auto"/>
        <w:rPr>
          <w:rFonts w:eastAsia="Times New Roman" w:cs="Calibri"/>
          <w:color w:val="000000"/>
          <w:sz w:val="24"/>
          <w:szCs w:val="24"/>
          <w:lang w:val="en-GB" w:eastAsia="en-GB"/>
        </w:rPr>
      </w:pPr>
    </w:p>
    <w:p w14:paraId="3132F1D0" w14:textId="77777777" w:rsidR="00283B88" w:rsidRPr="00283B88" w:rsidRDefault="00283B88" w:rsidP="00283B88">
      <w:pPr>
        <w:autoSpaceDE w:val="0"/>
        <w:autoSpaceDN w:val="0"/>
        <w:adjustRightInd w:val="0"/>
        <w:spacing w:after="0" w:line="240" w:lineRule="auto"/>
        <w:rPr>
          <w:rFonts w:eastAsia="Times New Roman" w:cs="Calibri"/>
          <w:color w:val="000000"/>
          <w:sz w:val="24"/>
          <w:szCs w:val="24"/>
          <w:lang w:val="en-GB" w:eastAsia="en-GB"/>
        </w:rPr>
      </w:pPr>
    </w:p>
    <w:p w14:paraId="0A7384EB" w14:textId="77777777" w:rsidR="00283B88" w:rsidRPr="00283B88" w:rsidRDefault="00283B88" w:rsidP="00283B88">
      <w:pPr>
        <w:autoSpaceDE w:val="0"/>
        <w:autoSpaceDN w:val="0"/>
        <w:adjustRightInd w:val="0"/>
        <w:spacing w:after="0" w:line="240" w:lineRule="auto"/>
        <w:rPr>
          <w:rFonts w:eastAsia="Times New Roman" w:cs="Calibri"/>
          <w:color w:val="000000"/>
          <w:sz w:val="24"/>
          <w:szCs w:val="24"/>
          <w:lang w:val="en-GB" w:eastAsia="en-GB"/>
        </w:rPr>
      </w:pPr>
    </w:p>
    <w:p w14:paraId="0CBEE25F" w14:textId="77777777" w:rsidR="00283B88" w:rsidRPr="00283B88" w:rsidRDefault="00283B88" w:rsidP="00283B88">
      <w:pPr>
        <w:autoSpaceDE w:val="0"/>
        <w:autoSpaceDN w:val="0"/>
        <w:adjustRightInd w:val="0"/>
        <w:spacing w:after="0" w:line="240" w:lineRule="auto"/>
        <w:jc w:val="center"/>
        <w:rPr>
          <w:rFonts w:eastAsia="Times New Roman" w:cs="Calibri"/>
          <w:b/>
          <w:color w:val="000000"/>
          <w:sz w:val="48"/>
          <w:szCs w:val="48"/>
          <w:lang w:val="en-GB" w:eastAsia="en-GB"/>
        </w:rPr>
      </w:pPr>
      <w:r w:rsidRPr="00283B88">
        <w:rPr>
          <w:rFonts w:eastAsia="Times New Roman" w:cs="Calibri"/>
          <w:b/>
          <w:color w:val="000000"/>
          <w:sz w:val="48"/>
          <w:szCs w:val="48"/>
          <w:lang w:val="en-GB" w:eastAsia="en-GB"/>
        </w:rPr>
        <w:t>University of the Highlands &amp; Islands</w:t>
      </w:r>
    </w:p>
    <w:p w14:paraId="11FF166E" w14:textId="77777777" w:rsidR="00283B88" w:rsidRPr="00283B88" w:rsidRDefault="00283B88" w:rsidP="00283B88">
      <w:pPr>
        <w:autoSpaceDE w:val="0"/>
        <w:autoSpaceDN w:val="0"/>
        <w:adjustRightInd w:val="0"/>
        <w:spacing w:after="0" w:line="240" w:lineRule="auto"/>
        <w:rPr>
          <w:rFonts w:eastAsia="Times New Roman" w:cs="Calibri"/>
          <w:color w:val="000000"/>
          <w:sz w:val="24"/>
          <w:szCs w:val="24"/>
          <w:lang w:val="en-GB" w:eastAsia="en-GB"/>
        </w:rPr>
      </w:pPr>
    </w:p>
    <w:p w14:paraId="020C2B1E" w14:textId="77777777" w:rsidR="00283B88" w:rsidRPr="00283B88" w:rsidRDefault="00283B88" w:rsidP="00283B88">
      <w:pPr>
        <w:autoSpaceDE w:val="0"/>
        <w:autoSpaceDN w:val="0"/>
        <w:adjustRightInd w:val="0"/>
        <w:spacing w:after="0" w:line="240" w:lineRule="auto"/>
        <w:rPr>
          <w:rFonts w:eastAsia="Times New Roman" w:cs="Calibri"/>
          <w:color w:val="000000"/>
          <w:sz w:val="24"/>
          <w:szCs w:val="24"/>
          <w:lang w:val="en-GB" w:eastAsia="en-GB"/>
        </w:rPr>
      </w:pPr>
    </w:p>
    <w:p w14:paraId="27DED75F" w14:textId="77777777" w:rsidR="00283B88" w:rsidRPr="00283B88" w:rsidRDefault="00283B88" w:rsidP="00283B88">
      <w:pPr>
        <w:autoSpaceDE w:val="0"/>
        <w:autoSpaceDN w:val="0"/>
        <w:adjustRightInd w:val="0"/>
        <w:spacing w:after="0" w:line="240" w:lineRule="auto"/>
        <w:jc w:val="center"/>
        <w:rPr>
          <w:rFonts w:eastAsia="Times New Roman" w:cs="Calibri"/>
          <w:b/>
          <w:bCs/>
          <w:color w:val="000000"/>
          <w:sz w:val="48"/>
          <w:szCs w:val="48"/>
          <w:lang w:val="en-GB" w:eastAsia="en-GB"/>
        </w:rPr>
      </w:pPr>
      <w:r w:rsidRPr="00283B88">
        <w:rPr>
          <w:rFonts w:eastAsia="Times New Roman" w:cs="Calibri"/>
          <w:b/>
          <w:bCs/>
          <w:color w:val="000000"/>
          <w:sz w:val="48"/>
          <w:szCs w:val="48"/>
          <w:lang w:val="en-GB" w:eastAsia="en-GB"/>
        </w:rPr>
        <w:t>Treasury Management Policy</w:t>
      </w:r>
    </w:p>
    <w:p w14:paraId="2AF91734" w14:textId="77777777" w:rsidR="00283B88" w:rsidRPr="00283B88" w:rsidRDefault="00283B88" w:rsidP="00283B88">
      <w:pPr>
        <w:rPr>
          <w:rFonts w:eastAsia="Times New Roman"/>
          <w:b/>
          <w:bCs/>
          <w:sz w:val="28"/>
          <w:szCs w:val="28"/>
          <w:lang w:val="en-GB" w:eastAsia="en-GB"/>
        </w:rPr>
      </w:pPr>
      <w:r w:rsidRPr="00283B88">
        <w:rPr>
          <w:rFonts w:eastAsia="Times New Roman"/>
          <w:b/>
          <w:bCs/>
          <w:noProof/>
          <w:sz w:val="48"/>
          <w:szCs w:val="48"/>
          <w:lang w:val="en-GB" w:eastAsia="en-GB"/>
        </w:rPr>
        <mc:AlternateContent>
          <mc:Choice Requires="wps">
            <w:drawing>
              <wp:anchor distT="0" distB="0" distL="114300" distR="114300" simplePos="0" relativeHeight="251659264" behindDoc="0" locked="0" layoutInCell="1" allowOverlap="1" wp14:anchorId="2322EB16" wp14:editId="0DA1727A">
                <wp:simplePos x="0" y="0"/>
                <wp:positionH relativeFrom="column">
                  <wp:posOffset>2743200</wp:posOffset>
                </wp:positionH>
                <wp:positionV relativeFrom="paragraph">
                  <wp:posOffset>4232910</wp:posOffset>
                </wp:positionV>
                <wp:extent cx="286385" cy="245745"/>
                <wp:effectExtent l="0" t="0" r="0" b="190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C0D06" id="Rectangle 4" o:spid="_x0000_s1026" style="position:absolute;margin-left:3in;margin-top:333.3pt;width:22.5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8qeg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" stroked="f"/>
            </w:pict>
          </mc:Fallback>
        </mc:AlternateContent>
      </w:r>
      <w:r w:rsidRPr="00283B88">
        <w:rPr>
          <w:rFonts w:eastAsia="Times New Roman"/>
          <w:b/>
          <w:bCs/>
          <w:sz w:val="48"/>
          <w:szCs w:val="48"/>
          <w:lang w:val="en-GB" w:eastAsia="en-GB"/>
        </w:rPr>
        <w:br w:type="page"/>
      </w:r>
      <w:r w:rsidRPr="00283B88">
        <w:rPr>
          <w:rFonts w:eastAsia="Times New Roman"/>
          <w:b/>
          <w:bCs/>
          <w:sz w:val="28"/>
          <w:szCs w:val="28"/>
          <w:lang w:val="en-GB" w:eastAsia="en-GB"/>
        </w:rPr>
        <w:lastRenderedPageBreak/>
        <w:t xml:space="preserve">Contents </w:t>
      </w:r>
    </w:p>
    <w:p w14:paraId="30FBFF82" w14:textId="77777777" w:rsidR="00283B88" w:rsidRPr="00283B88" w:rsidRDefault="00283B88" w:rsidP="00283B88">
      <w:pPr>
        <w:autoSpaceDE w:val="0"/>
        <w:autoSpaceDN w:val="0"/>
        <w:adjustRightInd w:val="0"/>
        <w:spacing w:after="0" w:line="240" w:lineRule="auto"/>
        <w:rPr>
          <w:rFonts w:eastAsia="Times New Roman"/>
          <w:sz w:val="28"/>
          <w:szCs w:val="28"/>
          <w:lang w:val="en-GB" w:eastAsia="en-GB"/>
        </w:rPr>
      </w:pPr>
    </w:p>
    <w:p w14:paraId="4E85DAFE"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r w:rsidRPr="00283B88">
        <w:rPr>
          <w:rFonts w:eastAsia="Times New Roman"/>
          <w:b/>
          <w:bCs/>
          <w:sz w:val="22"/>
          <w:szCs w:val="22"/>
          <w:lang w:val="en-GB" w:eastAsia="en-GB"/>
        </w:rPr>
        <w:t xml:space="preserve">1. Introduction </w:t>
      </w:r>
    </w:p>
    <w:p w14:paraId="002F2808"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p>
    <w:p w14:paraId="2C1F61A5"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r w:rsidRPr="00283B88">
        <w:rPr>
          <w:rFonts w:eastAsia="Times New Roman"/>
          <w:b/>
          <w:bCs/>
          <w:sz w:val="22"/>
          <w:szCs w:val="22"/>
          <w:lang w:val="en-GB" w:eastAsia="en-GB"/>
        </w:rPr>
        <w:t xml:space="preserve">2. Objectives </w:t>
      </w:r>
    </w:p>
    <w:p w14:paraId="4AF1CD43"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p>
    <w:p w14:paraId="395C4ECB"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r w:rsidRPr="00283B88">
        <w:rPr>
          <w:rFonts w:eastAsia="Times New Roman"/>
          <w:b/>
          <w:bCs/>
          <w:sz w:val="22"/>
          <w:szCs w:val="22"/>
          <w:lang w:val="en-GB" w:eastAsia="en-GB"/>
        </w:rPr>
        <w:t xml:space="preserve">3. Risk management </w:t>
      </w:r>
    </w:p>
    <w:p w14:paraId="25479837"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p>
    <w:p w14:paraId="46A740FC"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r w:rsidRPr="00283B88">
        <w:rPr>
          <w:rFonts w:eastAsia="Times New Roman"/>
          <w:b/>
          <w:bCs/>
          <w:sz w:val="22"/>
          <w:szCs w:val="22"/>
          <w:lang w:val="en-GB" w:eastAsia="en-GB"/>
        </w:rPr>
        <w:t xml:space="preserve">4. Cash and cash flow management </w:t>
      </w:r>
    </w:p>
    <w:p w14:paraId="1974D692"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p>
    <w:p w14:paraId="32585C68"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r w:rsidRPr="00283B88">
        <w:rPr>
          <w:rFonts w:eastAsia="Times New Roman"/>
          <w:b/>
          <w:bCs/>
          <w:sz w:val="22"/>
          <w:szCs w:val="22"/>
          <w:lang w:val="en-GB" w:eastAsia="en-GB"/>
        </w:rPr>
        <w:t xml:space="preserve">5. Short term investment strategy </w:t>
      </w:r>
    </w:p>
    <w:p w14:paraId="02DDD28F"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p>
    <w:p w14:paraId="12E36416" w14:textId="77777777" w:rsidR="00283B88" w:rsidRPr="00283B88" w:rsidRDefault="00283B88" w:rsidP="00283B88">
      <w:pPr>
        <w:autoSpaceDE w:val="0"/>
        <w:autoSpaceDN w:val="0"/>
        <w:adjustRightInd w:val="0"/>
        <w:spacing w:after="0" w:line="240" w:lineRule="auto"/>
        <w:rPr>
          <w:rFonts w:eastAsia="Times New Roman"/>
          <w:b/>
          <w:bCs/>
          <w:sz w:val="22"/>
          <w:szCs w:val="22"/>
          <w:lang w:val="en-GB" w:eastAsia="en-GB"/>
        </w:rPr>
      </w:pPr>
      <w:r w:rsidRPr="00283B88">
        <w:rPr>
          <w:rFonts w:eastAsia="Times New Roman"/>
          <w:b/>
          <w:bCs/>
          <w:sz w:val="22"/>
          <w:szCs w:val="22"/>
          <w:lang w:val="en-GB" w:eastAsia="en-GB"/>
        </w:rPr>
        <w:t xml:space="preserve">6. Borrowing strategy </w:t>
      </w:r>
    </w:p>
    <w:p w14:paraId="388352F2" w14:textId="77777777" w:rsidR="00283B88" w:rsidRPr="00283B88" w:rsidRDefault="00283B88" w:rsidP="00283B88">
      <w:pPr>
        <w:autoSpaceDE w:val="0"/>
        <w:autoSpaceDN w:val="0"/>
        <w:adjustRightInd w:val="0"/>
        <w:spacing w:after="0" w:line="240" w:lineRule="auto"/>
        <w:rPr>
          <w:rFonts w:eastAsia="Times New Roman"/>
          <w:b/>
          <w:bCs/>
          <w:sz w:val="22"/>
          <w:szCs w:val="22"/>
          <w:lang w:val="en-GB" w:eastAsia="en-GB"/>
        </w:rPr>
      </w:pPr>
    </w:p>
    <w:p w14:paraId="2111EC2D" w14:textId="77777777" w:rsidR="00283B88" w:rsidRPr="00283B88" w:rsidRDefault="00283B88" w:rsidP="00283B88">
      <w:pPr>
        <w:autoSpaceDE w:val="0"/>
        <w:autoSpaceDN w:val="0"/>
        <w:adjustRightInd w:val="0"/>
        <w:spacing w:after="0" w:line="240" w:lineRule="auto"/>
        <w:rPr>
          <w:rFonts w:eastAsia="Times New Roman"/>
          <w:b/>
          <w:bCs/>
          <w:sz w:val="22"/>
          <w:szCs w:val="22"/>
          <w:lang w:val="en-GB" w:eastAsia="en-GB"/>
        </w:rPr>
      </w:pPr>
      <w:r w:rsidRPr="00283B88">
        <w:rPr>
          <w:rFonts w:eastAsia="Times New Roman"/>
          <w:b/>
          <w:bCs/>
          <w:sz w:val="22"/>
          <w:szCs w:val="22"/>
          <w:lang w:val="en-GB" w:eastAsia="en-GB"/>
        </w:rPr>
        <w:t xml:space="preserve">7. Investment strategy </w:t>
      </w:r>
    </w:p>
    <w:p w14:paraId="479E4128"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p>
    <w:p w14:paraId="1D3667F6" w14:textId="77777777" w:rsidR="00283B88" w:rsidRPr="00283B88" w:rsidRDefault="00283B88" w:rsidP="00283B88">
      <w:pPr>
        <w:autoSpaceDE w:val="0"/>
        <w:autoSpaceDN w:val="0"/>
        <w:adjustRightInd w:val="0"/>
        <w:spacing w:after="0" w:line="240" w:lineRule="auto"/>
        <w:rPr>
          <w:rFonts w:eastAsia="Times New Roman"/>
          <w:b/>
          <w:bCs/>
          <w:sz w:val="22"/>
          <w:szCs w:val="22"/>
          <w:lang w:val="en-GB" w:eastAsia="en-GB"/>
        </w:rPr>
      </w:pPr>
      <w:r w:rsidRPr="00283B88">
        <w:rPr>
          <w:rFonts w:eastAsia="Times New Roman"/>
          <w:b/>
          <w:bCs/>
          <w:sz w:val="22"/>
          <w:szCs w:val="22"/>
          <w:lang w:val="en-GB" w:eastAsia="en-GB"/>
        </w:rPr>
        <w:t xml:space="preserve">8. Delegated authority </w:t>
      </w:r>
    </w:p>
    <w:p w14:paraId="4B3F0655" w14:textId="77777777" w:rsidR="00283B88" w:rsidRPr="00283B88" w:rsidRDefault="00283B88" w:rsidP="00283B88">
      <w:pPr>
        <w:autoSpaceDE w:val="0"/>
        <w:autoSpaceDN w:val="0"/>
        <w:adjustRightInd w:val="0"/>
        <w:spacing w:after="0" w:line="240" w:lineRule="auto"/>
        <w:rPr>
          <w:rFonts w:eastAsia="Times New Roman"/>
          <w:b/>
          <w:bCs/>
          <w:sz w:val="22"/>
          <w:szCs w:val="22"/>
          <w:lang w:val="en-GB" w:eastAsia="en-GB"/>
        </w:rPr>
      </w:pPr>
    </w:p>
    <w:p w14:paraId="4BE2CD09"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r w:rsidRPr="00283B88">
        <w:rPr>
          <w:rFonts w:eastAsia="Times New Roman"/>
          <w:b/>
          <w:bCs/>
          <w:sz w:val="22"/>
          <w:szCs w:val="22"/>
          <w:lang w:val="en-GB" w:eastAsia="en-GB"/>
        </w:rPr>
        <w:t xml:space="preserve">9. Treasury management reporting </w:t>
      </w:r>
    </w:p>
    <w:p w14:paraId="56E0AA29" w14:textId="77777777" w:rsidR="00283B88" w:rsidRPr="00283B88" w:rsidRDefault="00283B88" w:rsidP="00283B88">
      <w:pPr>
        <w:autoSpaceDE w:val="0"/>
        <w:autoSpaceDN w:val="0"/>
        <w:adjustRightInd w:val="0"/>
        <w:spacing w:after="0" w:line="240" w:lineRule="auto"/>
        <w:rPr>
          <w:rFonts w:eastAsia="Times New Roman"/>
          <w:b/>
          <w:bCs/>
          <w:sz w:val="22"/>
          <w:szCs w:val="22"/>
          <w:lang w:val="en-GB" w:eastAsia="en-GB"/>
        </w:rPr>
      </w:pPr>
    </w:p>
    <w:p w14:paraId="03ECC336"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r w:rsidRPr="00283B88">
        <w:rPr>
          <w:rFonts w:eastAsia="Times New Roman"/>
          <w:b/>
          <w:bCs/>
          <w:sz w:val="22"/>
          <w:szCs w:val="22"/>
          <w:lang w:val="en-GB" w:eastAsia="en-GB"/>
        </w:rPr>
        <w:t>10. Use of external service providers</w:t>
      </w:r>
    </w:p>
    <w:p w14:paraId="2D0999B4"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p>
    <w:p w14:paraId="645A52E0"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r w:rsidRPr="00283B88">
        <w:rPr>
          <w:rFonts w:eastAsia="Times New Roman"/>
          <w:b/>
          <w:bCs/>
          <w:sz w:val="22"/>
          <w:szCs w:val="22"/>
          <w:lang w:val="en-GB" w:eastAsia="en-GB"/>
        </w:rPr>
        <w:t>11. Tendering and appointment of operational bank and treasury management consultants</w:t>
      </w:r>
    </w:p>
    <w:p w14:paraId="782A35F6"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p>
    <w:p w14:paraId="06650F5D" w14:textId="77777777" w:rsidR="00283B88" w:rsidRPr="00283B88" w:rsidRDefault="00283B88" w:rsidP="00283B88">
      <w:pPr>
        <w:autoSpaceDE w:val="0"/>
        <w:autoSpaceDN w:val="0"/>
        <w:adjustRightInd w:val="0"/>
        <w:spacing w:after="0" w:line="240" w:lineRule="auto"/>
        <w:rPr>
          <w:rFonts w:eastAsia="Times New Roman"/>
          <w:b/>
          <w:bCs/>
          <w:sz w:val="22"/>
          <w:szCs w:val="22"/>
          <w:lang w:val="en-GB" w:eastAsia="en-GB"/>
        </w:rPr>
      </w:pPr>
      <w:r w:rsidRPr="00283B88">
        <w:rPr>
          <w:rFonts w:eastAsia="Times New Roman"/>
          <w:b/>
          <w:bCs/>
          <w:sz w:val="22"/>
          <w:szCs w:val="22"/>
          <w:lang w:val="en-GB" w:eastAsia="en-GB"/>
        </w:rPr>
        <w:t xml:space="preserve">12. Money laundering </w:t>
      </w:r>
    </w:p>
    <w:p w14:paraId="6E0B12F6" w14:textId="77777777" w:rsidR="00283B88" w:rsidRPr="00283B88" w:rsidRDefault="00283B88" w:rsidP="00283B88">
      <w:pPr>
        <w:autoSpaceDE w:val="0"/>
        <w:autoSpaceDN w:val="0"/>
        <w:adjustRightInd w:val="0"/>
        <w:spacing w:after="0" w:line="240" w:lineRule="auto"/>
        <w:rPr>
          <w:rFonts w:eastAsia="Times New Roman"/>
          <w:sz w:val="22"/>
          <w:szCs w:val="22"/>
          <w:lang w:val="en-GB" w:eastAsia="en-GB"/>
        </w:rPr>
      </w:pPr>
    </w:p>
    <w:p w14:paraId="39E35FB4" w14:textId="77777777" w:rsidR="00283B88" w:rsidRPr="00283B88" w:rsidRDefault="00283B88" w:rsidP="00283B88">
      <w:pPr>
        <w:autoSpaceDE w:val="0"/>
        <w:autoSpaceDN w:val="0"/>
        <w:adjustRightInd w:val="0"/>
        <w:spacing w:after="0" w:line="240" w:lineRule="auto"/>
        <w:rPr>
          <w:rFonts w:eastAsia="Times New Roman"/>
          <w:sz w:val="24"/>
          <w:szCs w:val="24"/>
          <w:lang w:val="en-GB" w:eastAsia="en-GB"/>
        </w:rPr>
      </w:pPr>
    </w:p>
    <w:p w14:paraId="62DB4B70" w14:textId="77777777" w:rsidR="00283B88" w:rsidRPr="00283B88" w:rsidRDefault="00283B88" w:rsidP="00283B88">
      <w:pPr>
        <w:pageBreakBefore/>
        <w:autoSpaceDE w:val="0"/>
        <w:autoSpaceDN w:val="0"/>
        <w:adjustRightInd w:val="0"/>
        <w:spacing w:after="0" w:line="240" w:lineRule="auto"/>
        <w:rPr>
          <w:rFonts w:eastAsia="Times New Roman"/>
          <w:sz w:val="24"/>
          <w:szCs w:val="24"/>
          <w:lang w:val="en-GB" w:eastAsia="en-GB"/>
        </w:rPr>
      </w:pPr>
    </w:p>
    <w:p w14:paraId="11E9F9BB" w14:textId="77777777" w:rsidR="00283B88" w:rsidRPr="00283B88" w:rsidRDefault="00283B88" w:rsidP="00283B88">
      <w:pPr>
        <w:autoSpaceDE w:val="0"/>
        <w:autoSpaceDN w:val="0"/>
        <w:adjustRightInd w:val="0"/>
        <w:spacing w:after="240" w:line="240" w:lineRule="auto"/>
        <w:rPr>
          <w:rFonts w:eastAsia="Times New Roman"/>
          <w:sz w:val="22"/>
          <w:szCs w:val="22"/>
          <w:u w:val="single"/>
          <w:lang w:val="en-GB" w:eastAsia="en-GB"/>
        </w:rPr>
      </w:pPr>
      <w:r w:rsidRPr="00283B88">
        <w:rPr>
          <w:rFonts w:eastAsia="Times New Roman"/>
          <w:b/>
          <w:bCs/>
          <w:sz w:val="22"/>
          <w:szCs w:val="22"/>
          <w:u w:val="single"/>
          <w:lang w:val="en-GB" w:eastAsia="en-GB"/>
        </w:rPr>
        <w:t xml:space="preserve">1. Introduction </w:t>
      </w:r>
    </w:p>
    <w:p w14:paraId="581E3FF1" w14:textId="77777777" w:rsidR="00283B88" w:rsidRPr="00283B88" w:rsidRDefault="00283B88" w:rsidP="00283B88">
      <w:pPr>
        <w:autoSpaceDE w:val="0"/>
        <w:autoSpaceDN w:val="0"/>
        <w:adjustRightInd w:val="0"/>
        <w:spacing w:after="24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Treasury management is managed within the Finance Department. </w:t>
      </w:r>
    </w:p>
    <w:p w14:paraId="1B87E58F"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Treasury management is the management of all cash resources, </w:t>
      </w:r>
      <w:r w:rsidRPr="0074352E">
        <w:rPr>
          <w:rFonts w:eastAsia="Times New Roman" w:cs="Calibri"/>
          <w:sz w:val="22"/>
          <w:szCs w:val="22"/>
          <w:lang w:val="en-GB" w:eastAsia="en-GB"/>
        </w:rPr>
        <w:t>investments</w:t>
      </w:r>
      <w:r w:rsidRPr="00283B88">
        <w:rPr>
          <w:rFonts w:eastAsia="Times New Roman" w:cs="Calibri"/>
          <w:sz w:val="22"/>
          <w:szCs w:val="22"/>
          <w:lang w:val="en-GB" w:eastAsia="en-GB"/>
        </w:rPr>
        <w:t xml:space="preserve"> and funding requirements of the University and its subsidiary companies and the control of associated risks. </w:t>
      </w:r>
    </w:p>
    <w:p w14:paraId="477E4CBB"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p>
    <w:p w14:paraId="53527B19"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The treasury management policy and decisions made in relation to this policy </w:t>
      </w:r>
      <w:proofErr w:type="gramStart"/>
      <w:r w:rsidRPr="00283B88">
        <w:rPr>
          <w:rFonts w:eastAsia="Times New Roman" w:cs="Calibri"/>
          <w:sz w:val="22"/>
          <w:szCs w:val="22"/>
          <w:lang w:val="en-GB" w:eastAsia="en-GB"/>
        </w:rPr>
        <w:t>take into account</w:t>
      </w:r>
      <w:proofErr w:type="gramEnd"/>
      <w:r w:rsidRPr="00283B88">
        <w:rPr>
          <w:rFonts w:eastAsia="Times New Roman" w:cs="Calibri"/>
          <w:sz w:val="22"/>
          <w:szCs w:val="22"/>
          <w:lang w:val="en-GB" w:eastAsia="en-GB"/>
        </w:rPr>
        <w:t xml:space="preserve">: </w:t>
      </w:r>
    </w:p>
    <w:p w14:paraId="1E494DC5" w14:textId="77777777" w:rsidR="00283B88" w:rsidRPr="00283B88" w:rsidRDefault="00283B88" w:rsidP="00283B88">
      <w:pPr>
        <w:autoSpaceDE w:val="0"/>
        <w:autoSpaceDN w:val="0"/>
        <w:adjustRightInd w:val="0"/>
        <w:spacing w:after="30" w:line="240" w:lineRule="auto"/>
        <w:jc w:val="both"/>
        <w:rPr>
          <w:rFonts w:eastAsia="Times New Roman" w:cs="Calibri"/>
          <w:sz w:val="22"/>
          <w:szCs w:val="22"/>
          <w:lang w:val="en-GB" w:eastAsia="en-GB"/>
        </w:rPr>
      </w:pPr>
    </w:p>
    <w:p w14:paraId="7D393051" w14:textId="77777777" w:rsidR="00283B88" w:rsidRPr="00283B88" w:rsidRDefault="00283B88" w:rsidP="00283B88">
      <w:pPr>
        <w:numPr>
          <w:ilvl w:val="0"/>
          <w:numId w:val="5"/>
        </w:numPr>
        <w:autoSpaceDE w:val="0"/>
        <w:autoSpaceDN w:val="0"/>
        <w:adjustRightInd w:val="0"/>
        <w:spacing w:after="3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The University’s </w:t>
      </w:r>
      <w:proofErr w:type="gramStart"/>
      <w:r w:rsidRPr="00283B88">
        <w:rPr>
          <w:rFonts w:eastAsia="Times New Roman" w:cs="Calibri"/>
          <w:sz w:val="22"/>
          <w:szCs w:val="22"/>
          <w:lang w:val="en-GB" w:eastAsia="en-GB"/>
        </w:rPr>
        <w:t>strategy;</w:t>
      </w:r>
      <w:proofErr w:type="gramEnd"/>
      <w:r w:rsidRPr="00283B88">
        <w:rPr>
          <w:rFonts w:eastAsia="Times New Roman" w:cs="Calibri"/>
          <w:sz w:val="22"/>
          <w:szCs w:val="22"/>
          <w:lang w:val="en-GB" w:eastAsia="en-GB"/>
        </w:rPr>
        <w:t xml:space="preserve"> </w:t>
      </w:r>
    </w:p>
    <w:p w14:paraId="15FF84A5" w14:textId="77777777" w:rsidR="00283B88" w:rsidRPr="00283B88" w:rsidRDefault="00283B88" w:rsidP="00283B88">
      <w:pPr>
        <w:numPr>
          <w:ilvl w:val="0"/>
          <w:numId w:val="5"/>
        </w:numPr>
        <w:autoSpaceDE w:val="0"/>
        <w:autoSpaceDN w:val="0"/>
        <w:adjustRightInd w:val="0"/>
        <w:spacing w:after="3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The University’s </w:t>
      </w:r>
      <w:proofErr w:type="gramStart"/>
      <w:r w:rsidRPr="00283B88">
        <w:rPr>
          <w:rFonts w:eastAsia="Times New Roman" w:cs="Calibri"/>
          <w:sz w:val="22"/>
          <w:szCs w:val="22"/>
          <w:lang w:val="en-GB" w:eastAsia="en-GB"/>
        </w:rPr>
        <w:t>budget;</w:t>
      </w:r>
      <w:proofErr w:type="gramEnd"/>
    </w:p>
    <w:p w14:paraId="0690731B" w14:textId="77777777" w:rsidR="00283B88" w:rsidRPr="00283B88" w:rsidRDefault="00283B88" w:rsidP="00283B88">
      <w:pPr>
        <w:numPr>
          <w:ilvl w:val="0"/>
          <w:numId w:val="5"/>
        </w:numPr>
        <w:autoSpaceDE w:val="0"/>
        <w:autoSpaceDN w:val="0"/>
        <w:adjustRightInd w:val="0"/>
        <w:spacing w:after="3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The capital expenditure </w:t>
      </w:r>
      <w:proofErr w:type="gramStart"/>
      <w:r w:rsidRPr="00283B88">
        <w:rPr>
          <w:rFonts w:eastAsia="Times New Roman" w:cs="Calibri"/>
          <w:sz w:val="22"/>
          <w:szCs w:val="22"/>
          <w:lang w:val="en-GB" w:eastAsia="en-GB"/>
        </w:rPr>
        <w:t>programme;</w:t>
      </w:r>
      <w:proofErr w:type="gramEnd"/>
    </w:p>
    <w:p w14:paraId="6E9C7905" w14:textId="77777777" w:rsidR="00283B88" w:rsidRPr="00283B88" w:rsidRDefault="00283B88" w:rsidP="00283B88">
      <w:pPr>
        <w:numPr>
          <w:ilvl w:val="0"/>
          <w:numId w:val="5"/>
        </w:numPr>
        <w:autoSpaceDE w:val="0"/>
        <w:autoSpaceDN w:val="0"/>
        <w:adjustRightInd w:val="0"/>
        <w:spacing w:after="3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Cash flow </w:t>
      </w:r>
      <w:proofErr w:type="gramStart"/>
      <w:r w:rsidRPr="00283B88">
        <w:rPr>
          <w:rFonts w:eastAsia="Times New Roman" w:cs="Calibri"/>
          <w:sz w:val="22"/>
          <w:szCs w:val="22"/>
          <w:lang w:val="en-GB" w:eastAsia="en-GB"/>
        </w:rPr>
        <w:t>forecasts;</w:t>
      </w:r>
      <w:proofErr w:type="gramEnd"/>
      <w:r w:rsidRPr="00283B88">
        <w:rPr>
          <w:rFonts w:eastAsia="Times New Roman" w:cs="Calibri"/>
          <w:sz w:val="22"/>
          <w:szCs w:val="22"/>
          <w:lang w:val="en-GB" w:eastAsia="en-GB"/>
        </w:rPr>
        <w:t xml:space="preserve">  </w:t>
      </w:r>
    </w:p>
    <w:p w14:paraId="03DBA716" w14:textId="77777777" w:rsidR="00283B88" w:rsidRPr="00283B88" w:rsidRDefault="00283B88" w:rsidP="00283B88">
      <w:pPr>
        <w:numPr>
          <w:ilvl w:val="0"/>
          <w:numId w:val="5"/>
        </w:num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Working capital requirements. </w:t>
      </w:r>
    </w:p>
    <w:p w14:paraId="1CA5AA9F"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p>
    <w:p w14:paraId="1A8F4F02"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The policy is reviewed by the Director of </w:t>
      </w:r>
      <w:r w:rsidRPr="0074352E">
        <w:rPr>
          <w:rFonts w:eastAsia="Times New Roman" w:cs="Calibri"/>
          <w:sz w:val="22"/>
          <w:szCs w:val="22"/>
          <w:lang w:val="en-GB" w:eastAsia="en-GB"/>
        </w:rPr>
        <w:t>Corporate Resources</w:t>
      </w:r>
      <w:r w:rsidRPr="00283B88">
        <w:rPr>
          <w:rFonts w:eastAsia="Times New Roman" w:cs="Calibri"/>
          <w:sz w:val="22"/>
          <w:szCs w:val="22"/>
          <w:lang w:val="en-GB" w:eastAsia="en-GB"/>
        </w:rPr>
        <w:t xml:space="preserve"> on an annual basis and approved as required by the Finance &amp; General Purposes Committee. To minimise market risk, any changes in economic conditions that are considered to have a direct impact on the University and the treasury management policy will be addressed by the Director of </w:t>
      </w:r>
      <w:r w:rsidRPr="0074352E">
        <w:rPr>
          <w:rFonts w:eastAsia="Times New Roman" w:cs="Calibri"/>
          <w:sz w:val="22"/>
          <w:szCs w:val="22"/>
          <w:lang w:val="en-GB" w:eastAsia="en-GB"/>
        </w:rPr>
        <w:t>Corporate Resources</w:t>
      </w:r>
      <w:r w:rsidRPr="00283B88">
        <w:rPr>
          <w:rFonts w:eastAsia="Times New Roman" w:cs="Calibri"/>
          <w:sz w:val="22"/>
          <w:szCs w:val="22"/>
          <w:lang w:val="en-GB" w:eastAsia="en-GB"/>
        </w:rPr>
        <w:t xml:space="preserve"> and by the Finance &amp; General Purposes Committee out with the annual review of the policy. </w:t>
      </w:r>
    </w:p>
    <w:p w14:paraId="06D6D0E1"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p>
    <w:p w14:paraId="7A17F059" w14:textId="77777777" w:rsidR="00283B88" w:rsidRPr="00283B88" w:rsidRDefault="00283B88" w:rsidP="00283B88">
      <w:pPr>
        <w:autoSpaceDE w:val="0"/>
        <w:autoSpaceDN w:val="0"/>
        <w:adjustRightInd w:val="0"/>
        <w:spacing w:before="240" w:after="240" w:line="240" w:lineRule="auto"/>
        <w:jc w:val="both"/>
        <w:rPr>
          <w:rFonts w:eastAsia="Times New Roman" w:cs="Calibri"/>
          <w:sz w:val="22"/>
          <w:szCs w:val="22"/>
          <w:u w:val="single"/>
          <w:lang w:val="en-GB" w:eastAsia="en-GB"/>
        </w:rPr>
      </w:pPr>
      <w:r w:rsidRPr="00283B88">
        <w:rPr>
          <w:rFonts w:eastAsia="Times New Roman" w:cs="Calibri"/>
          <w:b/>
          <w:bCs/>
          <w:sz w:val="22"/>
          <w:szCs w:val="22"/>
          <w:u w:val="single"/>
          <w:lang w:val="en-GB" w:eastAsia="en-GB"/>
        </w:rPr>
        <w:t xml:space="preserve">2. Objectives </w:t>
      </w:r>
    </w:p>
    <w:p w14:paraId="036C7169" w14:textId="77777777" w:rsidR="00283B88" w:rsidRPr="00283B88" w:rsidRDefault="00283B88" w:rsidP="00283B88">
      <w:pPr>
        <w:autoSpaceDE w:val="0"/>
        <w:autoSpaceDN w:val="0"/>
        <w:adjustRightInd w:val="0"/>
        <w:spacing w:after="24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The objectives of the University’s treasury management policy are: </w:t>
      </w:r>
    </w:p>
    <w:p w14:paraId="72476BFC"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p>
    <w:p w14:paraId="39068E25" w14:textId="77777777" w:rsidR="00283B88" w:rsidRPr="00283B88" w:rsidRDefault="00283B88" w:rsidP="00283B88">
      <w:pPr>
        <w:numPr>
          <w:ilvl w:val="0"/>
          <w:numId w:val="3"/>
        </w:numPr>
        <w:autoSpaceDE w:val="0"/>
        <w:autoSpaceDN w:val="0"/>
        <w:adjustRightInd w:val="0"/>
        <w:spacing w:after="27"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To safeguard cash balances by effectively identifying, </w:t>
      </w:r>
      <w:proofErr w:type="gramStart"/>
      <w:r w:rsidRPr="00283B88">
        <w:rPr>
          <w:rFonts w:eastAsia="Times New Roman" w:cs="Calibri"/>
          <w:sz w:val="22"/>
          <w:szCs w:val="22"/>
          <w:lang w:val="en-GB" w:eastAsia="en-GB"/>
        </w:rPr>
        <w:t>managing</w:t>
      </w:r>
      <w:proofErr w:type="gramEnd"/>
      <w:r w:rsidRPr="00283B88">
        <w:rPr>
          <w:rFonts w:eastAsia="Times New Roman" w:cs="Calibri"/>
          <w:sz w:val="22"/>
          <w:szCs w:val="22"/>
          <w:lang w:val="en-GB" w:eastAsia="en-GB"/>
        </w:rPr>
        <w:t xml:space="preserve"> and controlling risk, </w:t>
      </w:r>
    </w:p>
    <w:p w14:paraId="4B87F4FC" w14:textId="77777777" w:rsidR="00283B88" w:rsidRPr="00283B88" w:rsidRDefault="00283B88" w:rsidP="00283B88">
      <w:pPr>
        <w:numPr>
          <w:ilvl w:val="0"/>
          <w:numId w:val="3"/>
        </w:numPr>
        <w:autoSpaceDE w:val="0"/>
        <w:autoSpaceDN w:val="0"/>
        <w:adjustRightInd w:val="0"/>
        <w:spacing w:after="27"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To manage current account balances to ensure funds are available to meet day to day working capital requirements, </w:t>
      </w:r>
    </w:p>
    <w:p w14:paraId="39CE55B1" w14:textId="77777777" w:rsidR="00283B88" w:rsidRPr="00283B88" w:rsidRDefault="00283B88" w:rsidP="00283B88">
      <w:pPr>
        <w:numPr>
          <w:ilvl w:val="0"/>
          <w:numId w:val="3"/>
        </w:numPr>
        <w:autoSpaceDE w:val="0"/>
        <w:autoSpaceDN w:val="0"/>
        <w:adjustRightInd w:val="0"/>
        <w:spacing w:after="27"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To maximise returns from short term investments while minimising risk, </w:t>
      </w:r>
    </w:p>
    <w:p w14:paraId="3BBA4197" w14:textId="77777777" w:rsidR="00283B88" w:rsidRPr="00283B88" w:rsidRDefault="00283B88" w:rsidP="00283B88">
      <w:pPr>
        <w:numPr>
          <w:ilvl w:val="0"/>
          <w:numId w:val="3"/>
        </w:numPr>
        <w:autoSpaceDE w:val="0"/>
        <w:autoSpaceDN w:val="0"/>
        <w:adjustRightInd w:val="0"/>
        <w:spacing w:after="27"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To ensure borrowings whether secured or unsecured are at competitive market rates and sustainable by the University, </w:t>
      </w:r>
    </w:p>
    <w:p w14:paraId="737312F9" w14:textId="77777777" w:rsidR="00283B88" w:rsidRPr="00283B88" w:rsidRDefault="00283B88" w:rsidP="00283B88">
      <w:pPr>
        <w:numPr>
          <w:ilvl w:val="0"/>
          <w:numId w:val="3"/>
        </w:num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To manage relationships with financial institutions and treasury management consultants. </w:t>
      </w:r>
    </w:p>
    <w:p w14:paraId="20ABC17C" w14:textId="77777777" w:rsidR="00283B88" w:rsidRPr="0074352E" w:rsidRDefault="00283B88" w:rsidP="00283B88">
      <w:pPr>
        <w:numPr>
          <w:ilvl w:val="0"/>
          <w:numId w:val="3"/>
        </w:numPr>
        <w:autoSpaceDE w:val="0"/>
        <w:autoSpaceDN w:val="0"/>
        <w:adjustRightInd w:val="0"/>
        <w:spacing w:after="0" w:line="240" w:lineRule="auto"/>
        <w:jc w:val="both"/>
        <w:rPr>
          <w:rFonts w:eastAsia="Times New Roman" w:cs="Calibri"/>
          <w:sz w:val="22"/>
          <w:szCs w:val="22"/>
          <w:lang w:val="en-GB" w:eastAsia="en-GB"/>
        </w:rPr>
      </w:pPr>
      <w:r w:rsidRPr="0074352E">
        <w:rPr>
          <w:rFonts w:eastAsia="Times New Roman" w:cs="Calibri"/>
          <w:sz w:val="22"/>
          <w:szCs w:val="22"/>
          <w:lang w:val="en-GB" w:eastAsia="en-GB"/>
        </w:rPr>
        <w:t>To maximise returns from investments held, whilst minimising risk.</w:t>
      </w:r>
    </w:p>
    <w:p w14:paraId="782A8297"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p>
    <w:p w14:paraId="11E0E52D" w14:textId="77777777" w:rsidR="00283B88" w:rsidRPr="00283B88" w:rsidRDefault="00283B88" w:rsidP="00283B88">
      <w:pPr>
        <w:autoSpaceDE w:val="0"/>
        <w:autoSpaceDN w:val="0"/>
        <w:adjustRightInd w:val="0"/>
        <w:spacing w:before="240" w:after="240" w:line="240" w:lineRule="auto"/>
        <w:jc w:val="both"/>
        <w:rPr>
          <w:rFonts w:eastAsia="Times New Roman" w:cs="Calibri"/>
          <w:sz w:val="22"/>
          <w:szCs w:val="22"/>
          <w:u w:val="single"/>
          <w:lang w:val="en-GB" w:eastAsia="en-GB"/>
        </w:rPr>
      </w:pPr>
      <w:r w:rsidRPr="00283B88">
        <w:rPr>
          <w:rFonts w:eastAsia="Times New Roman" w:cs="Calibri"/>
          <w:b/>
          <w:bCs/>
          <w:sz w:val="22"/>
          <w:szCs w:val="22"/>
          <w:u w:val="single"/>
          <w:lang w:val="en-GB" w:eastAsia="en-GB"/>
        </w:rPr>
        <w:t xml:space="preserve">3. Risk management </w:t>
      </w:r>
    </w:p>
    <w:p w14:paraId="7BC4AECF" w14:textId="77777777" w:rsidR="00283B88" w:rsidRPr="00283B88" w:rsidRDefault="00283B88" w:rsidP="00283B88">
      <w:pPr>
        <w:autoSpaceDE w:val="0"/>
        <w:autoSpaceDN w:val="0"/>
        <w:adjustRightInd w:val="0"/>
        <w:spacing w:after="24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Monitoring the identification, management and control of treasury management risk is critical to ensure the objectives of the treasury management policy are met. Risks to be managed and controlled are: </w:t>
      </w:r>
    </w:p>
    <w:p w14:paraId="437335A2"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b/>
          <w:bCs/>
          <w:sz w:val="22"/>
          <w:szCs w:val="22"/>
          <w:lang w:val="en-GB" w:eastAsia="en-GB"/>
        </w:rPr>
        <w:t xml:space="preserve">Liquidity risk </w:t>
      </w:r>
    </w:p>
    <w:p w14:paraId="35DD5A33" w14:textId="77777777" w:rsidR="00283B88" w:rsidRPr="00283B88" w:rsidRDefault="00283B88" w:rsidP="00283B88">
      <w:pPr>
        <w:autoSpaceDE w:val="0"/>
        <w:autoSpaceDN w:val="0"/>
        <w:adjustRightInd w:val="0"/>
        <w:spacing w:after="0" w:line="240" w:lineRule="auto"/>
        <w:ind w:firstLine="720"/>
        <w:jc w:val="both"/>
        <w:rPr>
          <w:rFonts w:eastAsia="Times New Roman" w:cs="Calibri"/>
          <w:sz w:val="22"/>
          <w:szCs w:val="22"/>
          <w:lang w:val="en-GB" w:eastAsia="en-GB"/>
        </w:rPr>
      </w:pPr>
      <w:r w:rsidRPr="00283B88">
        <w:rPr>
          <w:rFonts w:eastAsia="Times New Roman" w:cs="Calibri"/>
          <w:sz w:val="22"/>
          <w:szCs w:val="22"/>
          <w:lang w:val="en-GB" w:eastAsia="en-GB"/>
        </w:rPr>
        <w:t xml:space="preserve">To ensure sufficient funds are available </w:t>
      </w:r>
      <w:proofErr w:type="gramStart"/>
      <w:r w:rsidRPr="00283B88">
        <w:rPr>
          <w:rFonts w:eastAsia="Times New Roman" w:cs="Calibri"/>
          <w:sz w:val="22"/>
          <w:szCs w:val="22"/>
          <w:lang w:val="en-GB" w:eastAsia="en-GB"/>
        </w:rPr>
        <w:t>on a daily basis</w:t>
      </w:r>
      <w:proofErr w:type="gramEnd"/>
      <w:r w:rsidRPr="00283B88">
        <w:rPr>
          <w:rFonts w:eastAsia="Times New Roman" w:cs="Calibri"/>
          <w:sz w:val="22"/>
          <w:szCs w:val="22"/>
          <w:lang w:val="en-GB" w:eastAsia="en-GB"/>
        </w:rPr>
        <w:t xml:space="preserve"> to cover working capital needs. </w:t>
      </w:r>
    </w:p>
    <w:p w14:paraId="07DA21E9" w14:textId="77777777" w:rsidR="00283B88" w:rsidRPr="00283B88" w:rsidRDefault="00283B88" w:rsidP="00283B88">
      <w:pPr>
        <w:autoSpaceDE w:val="0"/>
        <w:autoSpaceDN w:val="0"/>
        <w:adjustRightInd w:val="0"/>
        <w:spacing w:after="0" w:line="240" w:lineRule="auto"/>
        <w:jc w:val="both"/>
        <w:rPr>
          <w:rFonts w:eastAsia="Times New Roman" w:cs="Calibri"/>
          <w:b/>
          <w:bCs/>
          <w:sz w:val="22"/>
          <w:szCs w:val="22"/>
          <w:lang w:val="en-GB" w:eastAsia="en-GB"/>
        </w:rPr>
      </w:pPr>
    </w:p>
    <w:p w14:paraId="565390C7"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b/>
          <w:bCs/>
          <w:sz w:val="22"/>
          <w:szCs w:val="22"/>
          <w:lang w:val="en-GB" w:eastAsia="en-GB"/>
        </w:rPr>
        <w:t xml:space="preserve">Counter party risk </w:t>
      </w:r>
    </w:p>
    <w:p w14:paraId="5EE617C7" w14:textId="77777777" w:rsidR="00283B88" w:rsidRPr="00283B88" w:rsidRDefault="00283B88" w:rsidP="00283B88">
      <w:pPr>
        <w:autoSpaceDE w:val="0"/>
        <w:autoSpaceDN w:val="0"/>
        <w:adjustRightInd w:val="0"/>
        <w:spacing w:after="0" w:line="240" w:lineRule="auto"/>
        <w:ind w:left="720"/>
        <w:jc w:val="both"/>
        <w:rPr>
          <w:rFonts w:eastAsia="Times New Roman" w:cs="Calibri"/>
          <w:sz w:val="22"/>
          <w:szCs w:val="22"/>
          <w:lang w:val="en-GB" w:eastAsia="en-GB"/>
        </w:rPr>
      </w:pPr>
      <w:r w:rsidRPr="00283B88">
        <w:rPr>
          <w:rFonts w:eastAsia="Times New Roman" w:cs="Calibri"/>
          <w:sz w:val="22"/>
          <w:szCs w:val="22"/>
          <w:lang w:val="en-GB" w:eastAsia="en-GB"/>
        </w:rPr>
        <w:t xml:space="preserve">The security of funds invested is a prime objective. Surplus funds </w:t>
      </w:r>
      <w:proofErr w:type="gramStart"/>
      <w:r w:rsidRPr="00283B88">
        <w:rPr>
          <w:rFonts w:eastAsia="Times New Roman" w:cs="Calibri"/>
          <w:sz w:val="22"/>
          <w:szCs w:val="22"/>
          <w:lang w:val="en-GB" w:eastAsia="en-GB"/>
        </w:rPr>
        <w:t>in excess of</w:t>
      </w:r>
      <w:proofErr w:type="gramEnd"/>
      <w:r w:rsidRPr="00283B88">
        <w:rPr>
          <w:rFonts w:eastAsia="Times New Roman" w:cs="Calibri"/>
          <w:sz w:val="22"/>
          <w:szCs w:val="22"/>
          <w:lang w:val="en-GB" w:eastAsia="en-GB"/>
        </w:rPr>
        <w:t xml:space="preserve"> working capital needs should be invested with approved financial institutions taking into account approved maximum deposit levels and length of placements. </w:t>
      </w:r>
    </w:p>
    <w:p w14:paraId="3C2B264D" w14:textId="77777777" w:rsidR="00283B88" w:rsidRPr="00283B88" w:rsidRDefault="00283B88" w:rsidP="00283B88">
      <w:pPr>
        <w:numPr>
          <w:ilvl w:val="0"/>
          <w:numId w:val="4"/>
        </w:numPr>
        <w:spacing w:after="0"/>
        <w:contextualSpacing/>
        <w:jc w:val="both"/>
        <w:rPr>
          <w:rFonts w:eastAsia="Times New Roman"/>
          <w:sz w:val="22"/>
          <w:szCs w:val="22"/>
          <w:lang w:val="en-GB" w:eastAsia="en-GB"/>
        </w:rPr>
      </w:pPr>
      <w:r w:rsidRPr="00283B88">
        <w:rPr>
          <w:rFonts w:eastAsia="Times New Roman"/>
          <w:sz w:val="22"/>
          <w:szCs w:val="22"/>
          <w:lang w:val="en-GB" w:eastAsia="en-GB"/>
        </w:rPr>
        <w:br w:type="page"/>
      </w:r>
      <w:r w:rsidRPr="00283B88">
        <w:rPr>
          <w:rFonts w:eastAsia="Times New Roman"/>
          <w:b/>
          <w:bCs/>
          <w:sz w:val="22"/>
          <w:szCs w:val="22"/>
          <w:lang w:val="en-GB" w:eastAsia="en-GB"/>
        </w:rPr>
        <w:lastRenderedPageBreak/>
        <w:t xml:space="preserve">Interest rate risk </w:t>
      </w:r>
    </w:p>
    <w:p w14:paraId="5E693F39" w14:textId="77777777" w:rsidR="00283B88" w:rsidRPr="00283B88" w:rsidRDefault="00283B88" w:rsidP="00283B88">
      <w:pPr>
        <w:autoSpaceDE w:val="0"/>
        <w:autoSpaceDN w:val="0"/>
        <w:adjustRightInd w:val="0"/>
        <w:spacing w:after="0" w:line="240" w:lineRule="auto"/>
        <w:ind w:left="720"/>
        <w:jc w:val="both"/>
        <w:rPr>
          <w:rFonts w:eastAsia="Times New Roman" w:cs="Calibri"/>
          <w:sz w:val="22"/>
          <w:szCs w:val="22"/>
          <w:lang w:val="en-GB" w:eastAsia="en-GB"/>
        </w:rPr>
      </w:pPr>
      <w:r w:rsidRPr="00283B88">
        <w:rPr>
          <w:rFonts w:eastAsia="Times New Roman" w:cs="Calibri"/>
          <w:sz w:val="22"/>
          <w:szCs w:val="22"/>
          <w:lang w:val="en-GB" w:eastAsia="en-GB"/>
        </w:rPr>
        <w:t xml:space="preserve">The effects of fluctuating interest rates will be incorporated in the University’s cash flows and considered in the investment profile. </w:t>
      </w:r>
    </w:p>
    <w:p w14:paraId="06AB5317"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p>
    <w:p w14:paraId="759F439D"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b/>
          <w:bCs/>
          <w:sz w:val="22"/>
          <w:szCs w:val="22"/>
          <w:lang w:val="en-GB" w:eastAsia="en-GB"/>
        </w:rPr>
        <w:t xml:space="preserve">Exchange rate risk </w:t>
      </w:r>
    </w:p>
    <w:p w14:paraId="79F1C8F4" w14:textId="77777777" w:rsidR="00283B88" w:rsidRPr="00283B88" w:rsidRDefault="00283B88" w:rsidP="00283B88">
      <w:pPr>
        <w:autoSpaceDE w:val="0"/>
        <w:autoSpaceDN w:val="0"/>
        <w:adjustRightInd w:val="0"/>
        <w:spacing w:after="0" w:line="240" w:lineRule="auto"/>
        <w:ind w:left="720"/>
        <w:jc w:val="both"/>
        <w:rPr>
          <w:rFonts w:eastAsia="Times New Roman" w:cs="Calibri"/>
          <w:sz w:val="22"/>
          <w:szCs w:val="22"/>
          <w:lang w:val="en-GB" w:eastAsia="en-GB"/>
        </w:rPr>
      </w:pPr>
      <w:r w:rsidRPr="00283B88">
        <w:rPr>
          <w:rFonts w:eastAsia="Times New Roman" w:cs="Calibri"/>
          <w:sz w:val="22"/>
          <w:szCs w:val="22"/>
          <w:lang w:val="en-GB" w:eastAsia="en-GB"/>
        </w:rPr>
        <w:t xml:space="preserve">The University is restricted by Charity Law and </w:t>
      </w:r>
      <w:proofErr w:type="gramStart"/>
      <w:r w:rsidRPr="00283B88">
        <w:rPr>
          <w:rFonts w:eastAsia="Times New Roman" w:cs="Calibri"/>
          <w:sz w:val="22"/>
          <w:szCs w:val="22"/>
          <w:lang w:val="en-GB" w:eastAsia="en-GB"/>
        </w:rPr>
        <w:t>where</w:t>
      </w:r>
      <w:proofErr w:type="gramEnd"/>
      <w:r w:rsidRPr="00283B88">
        <w:rPr>
          <w:rFonts w:eastAsia="Times New Roman" w:cs="Calibri"/>
          <w:sz w:val="22"/>
          <w:szCs w:val="22"/>
          <w:lang w:val="en-GB" w:eastAsia="en-GB"/>
        </w:rPr>
        <w:t xml:space="preserve"> permitted to do so may enter into currency derivative instruments to reduce exchange rate risk. Any scheme for derivative instruments will be approved by the Finance &amp; General Purposes Committee. </w:t>
      </w:r>
    </w:p>
    <w:p w14:paraId="4BB740A3"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p>
    <w:p w14:paraId="50377AC4"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b/>
          <w:bCs/>
          <w:sz w:val="22"/>
          <w:szCs w:val="22"/>
          <w:lang w:val="en-GB" w:eastAsia="en-GB"/>
        </w:rPr>
        <w:t xml:space="preserve">Inflation risk </w:t>
      </w:r>
    </w:p>
    <w:p w14:paraId="7B6D8AF7" w14:textId="77777777" w:rsidR="00283B88" w:rsidRPr="00283B88" w:rsidRDefault="00283B88" w:rsidP="00283B88">
      <w:pPr>
        <w:autoSpaceDE w:val="0"/>
        <w:autoSpaceDN w:val="0"/>
        <w:adjustRightInd w:val="0"/>
        <w:spacing w:after="0" w:line="240" w:lineRule="auto"/>
        <w:ind w:firstLine="720"/>
        <w:jc w:val="both"/>
        <w:rPr>
          <w:rFonts w:eastAsia="Times New Roman" w:cs="Calibri"/>
          <w:sz w:val="22"/>
          <w:szCs w:val="22"/>
          <w:lang w:val="en-GB" w:eastAsia="en-GB"/>
        </w:rPr>
      </w:pPr>
      <w:r w:rsidRPr="00283B88">
        <w:rPr>
          <w:rFonts w:eastAsia="Times New Roman" w:cs="Calibri"/>
          <w:sz w:val="22"/>
          <w:szCs w:val="22"/>
          <w:lang w:val="en-GB" w:eastAsia="en-GB"/>
        </w:rPr>
        <w:t xml:space="preserve">The impact of inflation on projected cash flows will be </w:t>
      </w:r>
      <w:proofErr w:type="gramStart"/>
      <w:r w:rsidRPr="00283B88">
        <w:rPr>
          <w:rFonts w:eastAsia="Times New Roman" w:cs="Calibri"/>
          <w:sz w:val="22"/>
          <w:szCs w:val="22"/>
          <w:lang w:val="en-GB" w:eastAsia="en-GB"/>
        </w:rPr>
        <w:t>taken into account</w:t>
      </w:r>
      <w:proofErr w:type="gramEnd"/>
      <w:r w:rsidRPr="00283B88">
        <w:rPr>
          <w:rFonts w:eastAsia="Times New Roman" w:cs="Calibri"/>
          <w:sz w:val="22"/>
          <w:szCs w:val="22"/>
          <w:lang w:val="en-GB" w:eastAsia="en-GB"/>
        </w:rPr>
        <w:t xml:space="preserve">. </w:t>
      </w:r>
    </w:p>
    <w:p w14:paraId="347916CC" w14:textId="77777777" w:rsidR="00283B88" w:rsidRPr="00283B88" w:rsidRDefault="00283B88" w:rsidP="00283B88">
      <w:pPr>
        <w:autoSpaceDE w:val="0"/>
        <w:autoSpaceDN w:val="0"/>
        <w:adjustRightInd w:val="0"/>
        <w:spacing w:after="0" w:line="240" w:lineRule="auto"/>
        <w:jc w:val="both"/>
        <w:rPr>
          <w:rFonts w:eastAsia="Times New Roman" w:cs="Calibri"/>
          <w:b/>
          <w:bCs/>
          <w:sz w:val="22"/>
          <w:szCs w:val="22"/>
          <w:lang w:val="en-GB" w:eastAsia="en-GB"/>
        </w:rPr>
      </w:pPr>
    </w:p>
    <w:p w14:paraId="246C6DB2"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b/>
          <w:bCs/>
          <w:sz w:val="22"/>
          <w:szCs w:val="22"/>
          <w:lang w:val="en-GB" w:eastAsia="en-GB"/>
        </w:rPr>
        <w:t xml:space="preserve">Legal and regulatory risk </w:t>
      </w:r>
    </w:p>
    <w:p w14:paraId="6EB91A7B" w14:textId="77777777" w:rsidR="00283B88" w:rsidRPr="00283B88" w:rsidRDefault="00283B88" w:rsidP="00283B88">
      <w:pPr>
        <w:autoSpaceDE w:val="0"/>
        <w:autoSpaceDN w:val="0"/>
        <w:adjustRightInd w:val="0"/>
        <w:spacing w:after="0" w:line="240" w:lineRule="auto"/>
        <w:ind w:left="720"/>
        <w:jc w:val="both"/>
        <w:rPr>
          <w:rFonts w:eastAsia="Times New Roman" w:cs="Calibri"/>
          <w:sz w:val="22"/>
          <w:szCs w:val="22"/>
          <w:lang w:val="en-GB" w:eastAsia="en-GB"/>
        </w:rPr>
      </w:pPr>
      <w:r w:rsidRPr="00283B88">
        <w:rPr>
          <w:rFonts w:eastAsia="Times New Roman" w:cs="Calibri"/>
          <w:sz w:val="22"/>
          <w:szCs w:val="22"/>
          <w:lang w:val="en-GB" w:eastAsia="en-GB"/>
        </w:rPr>
        <w:t xml:space="preserve">The University will ensure that </w:t>
      </w:r>
      <w:proofErr w:type="gramStart"/>
      <w:r w:rsidRPr="00283B88">
        <w:rPr>
          <w:rFonts w:eastAsia="Times New Roman" w:cs="Calibri"/>
          <w:sz w:val="22"/>
          <w:szCs w:val="22"/>
          <w:lang w:val="en-GB" w:eastAsia="en-GB"/>
        </w:rPr>
        <w:t>all of</w:t>
      </w:r>
      <w:proofErr w:type="gramEnd"/>
      <w:r w:rsidRPr="00283B88">
        <w:rPr>
          <w:rFonts w:eastAsia="Times New Roman" w:cs="Calibri"/>
          <w:sz w:val="22"/>
          <w:szCs w:val="22"/>
          <w:lang w:val="en-GB" w:eastAsia="en-GB"/>
        </w:rPr>
        <w:t xml:space="preserve"> its treasury management activities comply with its statutory powers and regulatory requirements.</w:t>
      </w:r>
    </w:p>
    <w:p w14:paraId="4E39D233"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 </w:t>
      </w:r>
    </w:p>
    <w:p w14:paraId="1B41CF90"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b/>
          <w:bCs/>
          <w:sz w:val="22"/>
          <w:szCs w:val="22"/>
          <w:lang w:val="en-GB" w:eastAsia="en-GB"/>
        </w:rPr>
        <w:t xml:space="preserve">Fraud, error and corruption and contingency management risk </w:t>
      </w:r>
    </w:p>
    <w:p w14:paraId="46C48368" w14:textId="77777777" w:rsidR="00283B88" w:rsidRPr="00283B88" w:rsidRDefault="00283B88" w:rsidP="00283B88">
      <w:pPr>
        <w:autoSpaceDE w:val="0"/>
        <w:autoSpaceDN w:val="0"/>
        <w:adjustRightInd w:val="0"/>
        <w:spacing w:after="0" w:line="240" w:lineRule="auto"/>
        <w:ind w:left="720"/>
        <w:jc w:val="both"/>
        <w:rPr>
          <w:rFonts w:eastAsia="Times New Roman" w:cs="Calibri"/>
          <w:sz w:val="22"/>
          <w:szCs w:val="22"/>
          <w:lang w:val="en-GB" w:eastAsia="en-GB"/>
        </w:rPr>
      </w:pPr>
      <w:r w:rsidRPr="00283B88">
        <w:rPr>
          <w:rFonts w:eastAsia="Times New Roman" w:cs="Calibri"/>
          <w:sz w:val="22"/>
          <w:szCs w:val="22"/>
          <w:lang w:val="en-GB" w:eastAsia="en-GB"/>
        </w:rPr>
        <w:t xml:space="preserve">The University will make suitable arrangements to ensure that it has minimised the circumstances which may expose it to the risk of loss through fraud, error, </w:t>
      </w:r>
      <w:proofErr w:type="gramStart"/>
      <w:r w:rsidRPr="00283B88">
        <w:rPr>
          <w:rFonts w:eastAsia="Times New Roman" w:cs="Calibri"/>
          <w:sz w:val="22"/>
          <w:szCs w:val="22"/>
          <w:lang w:val="en-GB" w:eastAsia="en-GB"/>
        </w:rPr>
        <w:t>corruption</w:t>
      </w:r>
      <w:proofErr w:type="gramEnd"/>
      <w:r w:rsidRPr="00283B88">
        <w:rPr>
          <w:rFonts w:eastAsia="Times New Roman" w:cs="Calibri"/>
          <w:sz w:val="22"/>
          <w:szCs w:val="22"/>
          <w:lang w:val="en-GB" w:eastAsia="en-GB"/>
        </w:rPr>
        <w:t xml:space="preserve"> or other eventualities in its treasury management dealings. </w:t>
      </w:r>
    </w:p>
    <w:p w14:paraId="7BF1FA2E" w14:textId="77777777" w:rsidR="00283B88" w:rsidRPr="00283B88" w:rsidRDefault="00283B88" w:rsidP="00283B88">
      <w:pPr>
        <w:autoSpaceDE w:val="0"/>
        <w:autoSpaceDN w:val="0"/>
        <w:adjustRightInd w:val="0"/>
        <w:spacing w:after="0" w:line="240" w:lineRule="auto"/>
        <w:ind w:left="720"/>
        <w:jc w:val="both"/>
        <w:rPr>
          <w:rFonts w:eastAsia="Times New Roman" w:cs="Calibri"/>
          <w:sz w:val="22"/>
          <w:szCs w:val="22"/>
          <w:lang w:val="en-GB" w:eastAsia="en-GB"/>
        </w:rPr>
      </w:pPr>
    </w:p>
    <w:p w14:paraId="0D17A8E8" w14:textId="77777777" w:rsidR="00283B88" w:rsidRPr="00283B88" w:rsidRDefault="00283B88" w:rsidP="00283B88">
      <w:pPr>
        <w:spacing w:after="90"/>
        <w:ind w:left="709" w:right="15"/>
        <w:jc w:val="both"/>
        <w:rPr>
          <w:rFonts w:eastAsia="Times New Roman" w:cs="Calibri"/>
          <w:sz w:val="22"/>
          <w:szCs w:val="22"/>
          <w:lang w:val="en-GB" w:eastAsia="en-GB"/>
        </w:rPr>
      </w:pPr>
      <w:r w:rsidRPr="00283B88">
        <w:rPr>
          <w:rFonts w:eastAsia="Times New Roman" w:cs="Calibri"/>
          <w:sz w:val="22"/>
          <w:szCs w:val="22"/>
          <w:lang w:val="en-GB" w:eastAsia="en-GB"/>
        </w:rPr>
        <w:t xml:space="preserve">The University will </w:t>
      </w:r>
      <w:proofErr w:type="gramStart"/>
      <w:r w:rsidRPr="00283B88">
        <w:rPr>
          <w:rFonts w:eastAsia="Times New Roman" w:cs="Calibri"/>
          <w:sz w:val="22"/>
          <w:szCs w:val="22"/>
          <w:lang w:val="en-GB" w:eastAsia="en-GB"/>
        </w:rPr>
        <w:t>therefore:-</w:t>
      </w:r>
      <w:proofErr w:type="gramEnd"/>
    </w:p>
    <w:p w14:paraId="5FB778DD" w14:textId="77777777" w:rsidR="00283B88" w:rsidRPr="00283B88" w:rsidRDefault="00283B88" w:rsidP="00283B88">
      <w:pPr>
        <w:numPr>
          <w:ilvl w:val="2"/>
          <w:numId w:val="8"/>
        </w:numPr>
        <w:tabs>
          <w:tab w:val="left" w:pos="360"/>
        </w:tabs>
        <w:spacing w:after="0" w:line="240" w:lineRule="auto"/>
        <w:ind w:left="1560" w:right="-6" w:hanging="851"/>
        <w:jc w:val="both"/>
        <w:rPr>
          <w:rFonts w:eastAsia="Times New Roman" w:cs="Calibri"/>
          <w:sz w:val="22"/>
          <w:szCs w:val="22"/>
          <w:lang w:val="en-US" w:eastAsia="en-GB"/>
        </w:rPr>
      </w:pPr>
      <w:r w:rsidRPr="00283B88">
        <w:rPr>
          <w:rFonts w:eastAsia="Times New Roman" w:cs="Calibri"/>
          <w:sz w:val="22"/>
          <w:szCs w:val="22"/>
          <w:lang w:val="en-US" w:eastAsia="en-GB"/>
        </w:rPr>
        <w:t xml:space="preserve">Seek to ensure an adequate division of responsibilities and maintenance at all times of an adequate level of internal check which </w:t>
      </w:r>
      <w:proofErr w:type="spellStart"/>
      <w:r w:rsidRPr="00283B88">
        <w:rPr>
          <w:rFonts w:eastAsia="Times New Roman" w:cs="Calibri"/>
          <w:sz w:val="22"/>
          <w:szCs w:val="22"/>
          <w:lang w:val="en-US" w:eastAsia="en-GB"/>
        </w:rPr>
        <w:t>minimises</w:t>
      </w:r>
      <w:proofErr w:type="spellEnd"/>
      <w:r w:rsidRPr="00283B88">
        <w:rPr>
          <w:rFonts w:eastAsia="Times New Roman" w:cs="Calibri"/>
          <w:sz w:val="22"/>
          <w:szCs w:val="22"/>
          <w:lang w:val="en-US" w:eastAsia="en-GB"/>
        </w:rPr>
        <w:t xml:space="preserve"> such risks.  </w:t>
      </w:r>
    </w:p>
    <w:p w14:paraId="1CA4930D" w14:textId="77777777" w:rsidR="00283B88" w:rsidRPr="00283B88" w:rsidRDefault="00283B88" w:rsidP="00283B88">
      <w:pPr>
        <w:numPr>
          <w:ilvl w:val="2"/>
          <w:numId w:val="8"/>
        </w:numPr>
        <w:tabs>
          <w:tab w:val="left" w:pos="360"/>
        </w:tabs>
        <w:spacing w:after="0" w:line="240" w:lineRule="auto"/>
        <w:ind w:left="1560" w:right="-6" w:hanging="851"/>
        <w:jc w:val="both"/>
        <w:rPr>
          <w:rFonts w:eastAsia="Times New Roman" w:cs="Calibri"/>
          <w:sz w:val="22"/>
          <w:szCs w:val="22"/>
          <w:lang w:val="en-US" w:eastAsia="en-GB"/>
        </w:rPr>
      </w:pPr>
      <w:r w:rsidRPr="00283B88">
        <w:rPr>
          <w:rFonts w:eastAsia="Times New Roman" w:cs="Calibri"/>
          <w:sz w:val="22"/>
          <w:szCs w:val="22"/>
          <w:lang w:val="en-US" w:eastAsia="en-GB"/>
        </w:rPr>
        <w:t xml:space="preserve">Fully document all its treasury management activities so that there can be no possible confusion as to what proper procedures are.  </w:t>
      </w:r>
    </w:p>
    <w:p w14:paraId="70AA0840" w14:textId="77777777" w:rsidR="00283B88" w:rsidRPr="00283B88" w:rsidRDefault="00283B88" w:rsidP="00283B88">
      <w:pPr>
        <w:numPr>
          <w:ilvl w:val="2"/>
          <w:numId w:val="8"/>
        </w:numPr>
        <w:tabs>
          <w:tab w:val="left" w:pos="360"/>
        </w:tabs>
        <w:spacing w:after="0" w:line="240" w:lineRule="auto"/>
        <w:ind w:left="1560" w:right="-6" w:hanging="851"/>
        <w:jc w:val="both"/>
        <w:rPr>
          <w:rFonts w:eastAsia="Times New Roman" w:cs="Calibri"/>
          <w:sz w:val="22"/>
          <w:szCs w:val="22"/>
          <w:lang w:val="en-US" w:eastAsia="en-GB"/>
        </w:rPr>
      </w:pPr>
      <w:r w:rsidRPr="00283B88">
        <w:rPr>
          <w:rFonts w:eastAsia="Times New Roman" w:cs="Calibri"/>
          <w:sz w:val="22"/>
          <w:szCs w:val="22"/>
          <w:lang w:val="en-US" w:eastAsia="en-GB"/>
        </w:rPr>
        <w:t xml:space="preserve">Staff will not be allowed to take up treasury management activities until they have had proper training in procedures and are then subject to an adequate and appropriate level of supervision.  </w:t>
      </w:r>
    </w:p>
    <w:p w14:paraId="460B77BC" w14:textId="77777777" w:rsidR="00283B88" w:rsidRPr="00283B88" w:rsidRDefault="00283B88" w:rsidP="00283B88">
      <w:pPr>
        <w:numPr>
          <w:ilvl w:val="2"/>
          <w:numId w:val="8"/>
        </w:numPr>
        <w:tabs>
          <w:tab w:val="left" w:pos="360"/>
        </w:tabs>
        <w:spacing w:after="0" w:line="240" w:lineRule="auto"/>
        <w:ind w:left="1560" w:right="-6" w:hanging="851"/>
        <w:jc w:val="both"/>
        <w:rPr>
          <w:rFonts w:eastAsia="Times New Roman" w:cs="Calibri"/>
          <w:sz w:val="22"/>
          <w:szCs w:val="22"/>
          <w:lang w:val="en-US" w:eastAsia="en-GB"/>
        </w:rPr>
      </w:pPr>
      <w:r w:rsidRPr="00283B88">
        <w:rPr>
          <w:rFonts w:eastAsia="Times New Roman" w:cs="Calibri"/>
          <w:sz w:val="22"/>
          <w:szCs w:val="22"/>
          <w:lang w:val="en-US" w:eastAsia="en-GB"/>
        </w:rPr>
        <w:t>Records will be maintained of all treasury management transactions so that there is a full audit trail and evidence of the appropriate checks being carried out.</w:t>
      </w:r>
    </w:p>
    <w:p w14:paraId="40FD4422" w14:textId="77777777" w:rsidR="00283B88" w:rsidRPr="00283B88" w:rsidRDefault="00283B88" w:rsidP="00283B88">
      <w:pPr>
        <w:autoSpaceDE w:val="0"/>
        <w:autoSpaceDN w:val="0"/>
        <w:adjustRightInd w:val="0"/>
        <w:spacing w:after="0" w:line="240" w:lineRule="auto"/>
        <w:jc w:val="both"/>
        <w:rPr>
          <w:rFonts w:eastAsia="Times New Roman" w:cs="Calibri"/>
          <w:b/>
          <w:bCs/>
          <w:sz w:val="22"/>
          <w:szCs w:val="22"/>
          <w:lang w:val="en-GB" w:eastAsia="en-GB"/>
        </w:rPr>
      </w:pPr>
    </w:p>
    <w:p w14:paraId="4F2BA837"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b/>
          <w:bCs/>
          <w:sz w:val="22"/>
          <w:szCs w:val="22"/>
          <w:lang w:val="en-GB" w:eastAsia="en-GB"/>
        </w:rPr>
        <w:t xml:space="preserve">Refinancing risk </w:t>
      </w:r>
    </w:p>
    <w:p w14:paraId="58E113FB" w14:textId="77777777" w:rsidR="00283B88" w:rsidRPr="00283B88" w:rsidRDefault="00283B88" w:rsidP="00283B88">
      <w:pPr>
        <w:autoSpaceDE w:val="0"/>
        <w:autoSpaceDN w:val="0"/>
        <w:adjustRightInd w:val="0"/>
        <w:spacing w:after="0" w:line="240" w:lineRule="auto"/>
        <w:ind w:left="720"/>
        <w:jc w:val="both"/>
        <w:rPr>
          <w:rFonts w:eastAsia="Times New Roman" w:cs="Calibri"/>
          <w:sz w:val="22"/>
          <w:szCs w:val="22"/>
          <w:lang w:val="en-GB" w:eastAsia="en-GB"/>
        </w:rPr>
      </w:pPr>
      <w:r w:rsidRPr="00283B88">
        <w:rPr>
          <w:rFonts w:eastAsia="Times New Roman" w:cs="Calibri"/>
          <w:sz w:val="22"/>
          <w:szCs w:val="22"/>
          <w:lang w:val="en-GB" w:eastAsia="en-GB"/>
        </w:rPr>
        <w:t xml:space="preserve">The University will ensure that its borrowings, private </w:t>
      </w:r>
      <w:proofErr w:type="gramStart"/>
      <w:r w:rsidRPr="00283B88">
        <w:rPr>
          <w:rFonts w:eastAsia="Times New Roman" w:cs="Calibri"/>
          <w:sz w:val="22"/>
          <w:szCs w:val="22"/>
          <w:lang w:val="en-GB" w:eastAsia="en-GB"/>
        </w:rPr>
        <w:t>financing</w:t>
      </w:r>
      <w:proofErr w:type="gramEnd"/>
      <w:r w:rsidRPr="00283B88">
        <w:rPr>
          <w:rFonts w:eastAsia="Times New Roman" w:cs="Calibri"/>
          <w:sz w:val="22"/>
          <w:szCs w:val="22"/>
          <w:lang w:val="en-GB" w:eastAsia="en-GB"/>
        </w:rPr>
        <w:t xml:space="preserve"> and partnership arrangements are negotiated, structured and documented, and the maturity profile of the monies so raised are managed with a view to obtaining offer terms for renewal or refinancing, if required, which are competitive and as favourable as can be achieved in the light of market conditions prevailing at the time. It will actively manage its relationship with its counterparties in such transactions. </w:t>
      </w:r>
    </w:p>
    <w:p w14:paraId="4DC86165"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p>
    <w:p w14:paraId="1B4D3809"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b/>
          <w:bCs/>
          <w:sz w:val="22"/>
          <w:szCs w:val="22"/>
          <w:lang w:val="en-GB" w:eastAsia="en-GB"/>
        </w:rPr>
        <w:t xml:space="preserve">Market risk </w:t>
      </w:r>
    </w:p>
    <w:p w14:paraId="7C6B6AA9" w14:textId="77777777" w:rsidR="00283B88" w:rsidRPr="00283B88" w:rsidRDefault="00283B88" w:rsidP="00283B88">
      <w:pPr>
        <w:autoSpaceDE w:val="0"/>
        <w:autoSpaceDN w:val="0"/>
        <w:adjustRightInd w:val="0"/>
        <w:spacing w:after="0" w:line="240" w:lineRule="auto"/>
        <w:ind w:left="720"/>
        <w:jc w:val="both"/>
        <w:rPr>
          <w:rFonts w:eastAsia="Times New Roman" w:cs="Calibri"/>
          <w:sz w:val="22"/>
          <w:szCs w:val="22"/>
          <w:lang w:val="en-GB" w:eastAsia="en-GB"/>
        </w:rPr>
      </w:pPr>
      <w:r w:rsidRPr="00283B88">
        <w:rPr>
          <w:rFonts w:eastAsia="Times New Roman" w:cs="Calibri"/>
          <w:sz w:val="22"/>
          <w:szCs w:val="22"/>
          <w:lang w:val="en-GB" w:eastAsia="en-GB"/>
        </w:rPr>
        <w:t xml:space="preserve">The University will seek to ensure that its treasury management policies and objectives will not be compromised by adverse market fluctuations in the value of the principal sums it </w:t>
      </w:r>
      <w:proofErr w:type="gramStart"/>
      <w:r w:rsidRPr="00283B88">
        <w:rPr>
          <w:rFonts w:eastAsia="Times New Roman" w:cs="Calibri"/>
          <w:sz w:val="22"/>
          <w:szCs w:val="22"/>
          <w:lang w:val="en-GB" w:eastAsia="en-GB"/>
        </w:rPr>
        <w:t>invests, and</w:t>
      </w:r>
      <w:proofErr w:type="gramEnd"/>
      <w:r w:rsidRPr="00283B88">
        <w:rPr>
          <w:rFonts w:eastAsia="Times New Roman" w:cs="Calibri"/>
          <w:sz w:val="22"/>
          <w:szCs w:val="22"/>
          <w:lang w:val="en-GB" w:eastAsia="en-GB"/>
        </w:rPr>
        <w:t xml:space="preserve"> will accordingly seek to protect it from the effects of such fluctuations. </w:t>
      </w:r>
    </w:p>
    <w:p w14:paraId="3FE7DAD8" w14:textId="77777777" w:rsidR="00283B88" w:rsidRPr="00283B88" w:rsidRDefault="00283B88" w:rsidP="00283B88">
      <w:pPr>
        <w:autoSpaceDE w:val="0"/>
        <w:autoSpaceDN w:val="0"/>
        <w:adjustRightInd w:val="0"/>
        <w:spacing w:after="0" w:line="240" w:lineRule="auto"/>
        <w:jc w:val="both"/>
        <w:rPr>
          <w:rFonts w:eastAsia="Times New Roman" w:cs="Calibri"/>
          <w:b/>
          <w:bCs/>
          <w:sz w:val="22"/>
          <w:szCs w:val="22"/>
          <w:lang w:val="en-GB" w:eastAsia="en-GB"/>
        </w:rPr>
      </w:pPr>
    </w:p>
    <w:p w14:paraId="3CC35747" w14:textId="77777777" w:rsidR="00283B88" w:rsidRPr="00283B88" w:rsidRDefault="00283B88" w:rsidP="00283B88">
      <w:pPr>
        <w:autoSpaceDE w:val="0"/>
        <w:autoSpaceDN w:val="0"/>
        <w:adjustRightInd w:val="0"/>
        <w:spacing w:before="240" w:after="240" w:line="240" w:lineRule="auto"/>
        <w:jc w:val="both"/>
        <w:rPr>
          <w:rFonts w:eastAsia="Times New Roman" w:cs="Calibri"/>
          <w:sz w:val="22"/>
          <w:szCs w:val="22"/>
          <w:u w:val="single"/>
          <w:lang w:val="en-GB" w:eastAsia="en-GB"/>
        </w:rPr>
      </w:pPr>
      <w:r w:rsidRPr="00283B88">
        <w:rPr>
          <w:rFonts w:eastAsia="Times New Roman" w:cs="Calibri"/>
          <w:b/>
          <w:bCs/>
          <w:sz w:val="22"/>
          <w:szCs w:val="22"/>
          <w:u w:val="single"/>
          <w:lang w:val="en-GB" w:eastAsia="en-GB"/>
        </w:rPr>
        <w:t xml:space="preserve">4. Cash and cash flow management </w:t>
      </w:r>
    </w:p>
    <w:p w14:paraId="2CF80B39" w14:textId="77777777" w:rsidR="00283B88" w:rsidRPr="00283B88" w:rsidRDefault="00283B88" w:rsidP="00283B88">
      <w:pPr>
        <w:autoSpaceDE w:val="0"/>
        <w:autoSpaceDN w:val="0"/>
        <w:adjustRightInd w:val="0"/>
        <w:spacing w:before="240" w:after="24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Cash management </w:t>
      </w:r>
      <w:proofErr w:type="gramStart"/>
      <w:r w:rsidRPr="00283B88">
        <w:rPr>
          <w:rFonts w:eastAsia="Times New Roman" w:cs="Calibri"/>
          <w:sz w:val="22"/>
          <w:szCs w:val="22"/>
          <w:lang w:val="en-GB" w:eastAsia="en-GB"/>
        </w:rPr>
        <w:t>is considered to be</w:t>
      </w:r>
      <w:proofErr w:type="gramEnd"/>
      <w:r w:rsidRPr="00283B88">
        <w:rPr>
          <w:rFonts w:eastAsia="Times New Roman" w:cs="Calibri"/>
          <w:sz w:val="22"/>
          <w:szCs w:val="22"/>
          <w:lang w:val="en-GB" w:eastAsia="en-GB"/>
        </w:rPr>
        <w:t xml:space="preserve"> ‘the effective planning, monitoring and management of liquid/ near liquid resources’ and is one of the key tools for managing liquidity. </w:t>
      </w:r>
    </w:p>
    <w:p w14:paraId="42D347AC"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sz w:val="22"/>
          <w:szCs w:val="22"/>
          <w:lang w:val="en-GB" w:eastAsia="en-GB"/>
        </w:rPr>
        <w:lastRenderedPageBreak/>
        <w:t xml:space="preserve">The University recognises the importance of ensuring effective control over its bank accounts. To ensure management of </w:t>
      </w:r>
      <w:proofErr w:type="gramStart"/>
      <w:r w:rsidRPr="00283B88">
        <w:rPr>
          <w:rFonts w:eastAsia="Times New Roman" w:cs="Calibri"/>
          <w:sz w:val="22"/>
          <w:szCs w:val="22"/>
          <w:lang w:val="en-GB" w:eastAsia="en-GB"/>
        </w:rPr>
        <w:t>day to day</w:t>
      </w:r>
      <w:proofErr w:type="gramEnd"/>
      <w:r w:rsidRPr="00283B88">
        <w:rPr>
          <w:rFonts w:eastAsia="Times New Roman" w:cs="Calibri"/>
          <w:sz w:val="22"/>
          <w:szCs w:val="22"/>
          <w:lang w:val="en-GB" w:eastAsia="en-GB"/>
        </w:rPr>
        <w:t xml:space="preserve"> cash balances, all funds due to the University are deposited in accounts with the operational bank. Working capital is considered </w:t>
      </w:r>
      <w:proofErr w:type="gramStart"/>
      <w:r w:rsidRPr="00283B88">
        <w:rPr>
          <w:rFonts w:eastAsia="Times New Roman" w:cs="Calibri"/>
          <w:sz w:val="22"/>
          <w:szCs w:val="22"/>
          <w:lang w:val="en-GB" w:eastAsia="en-GB"/>
        </w:rPr>
        <w:t>on a daily basis</w:t>
      </w:r>
      <w:proofErr w:type="gramEnd"/>
      <w:r w:rsidRPr="00283B88">
        <w:rPr>
          <w:rFonts w:eastAsia="Times New Roman" w:cs="Calibri"/>
          <w:sz w:val="22"/>
          <w:szCs w:val="22"/>
          <w:lang w:val="en-GB" w:eastAsia="en-GB"/>
        </w:rPr>
        <w:t xml:space="preserve"> to ensure sufficient funds are available to meet payment runs. </w:t>
      </w:r>
    </w:p>
    <w:p w14:paraId="3E7173A4"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p>
    <w:p w14:paraId="216E3279"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Cash flow projections are prepared </w:t>
      </w:r>
      <w:proofErr w:type="gramStart"/>
      <w:r w:rsidRPr="00283B88">
        <w:rPr>
          <w:rFonts w:eastAsia="Times New Roman" w:cs="Calibri"/>
          <w:sz w:val="22"/>
          <w:szCs w:val="22"/>
          <w:lang w:val="en-GB" w:eastAsia="en-GB"/>
        </w:rPr>
        <w:t>on a monthly basis</w:t>
      </w:r>
      <w:proofErr w:type="gramEnd"/>
      <w:r w:rsidRPr="00283B88">
        <w:rPr>
          <w:rFonts w:eastAsia="Times New Roman" w:cs="Calibri"/>
          <w:sz w:val="22"/>
          <w:szCs w:val="22"/>
          <w:lang w:val="en-GB" w:eastAsia="en-GB"/>
        </w:rPr>
        <w:t xml:space="preserve"> by the Finance Manager. The cash flow model uses the current year budget and agreed capital expenditure programme as a base and is updated monthly for actual cash movements. The model provides an estimate of the cash position at the end of the current financial year and the estimated position at the end of the next four financial years </w:t>
      </w:r>
      <w:proofErr w:type="gramStart"/>
      <w:r w:rsidRPr="00283B88">
        <w:rPr>
          <w:rFonts w:eastAsia="Times New Roman" w:cs="Calibri"/>
          <w:sz w:val="22"/>
          <w:szCs w:val="22"/>
          <w:lang w:val="en-GB" w:eastAsia="en-GB"/>
        </w:rPr>
        <w:t>taking into account</w:t>
      </w:r>
      <w:proofErr w:type="gramEnd"/>
      <w:r w:rsidRPr="00283B88">
        <w:rPr>
          <w:rFonts w:eastAsia="Times New Roman" w:cs="Calibri"/>
          <w:sz w:val="22"/>
          <w:szCs w:val="22"/>
          <w:lang w:val="en-GB" w:eastAsia="en-GB"/>
        </w:rPr>
        <w:t xml:space="preserve"> interest rate, inflation rate and market risks. </w:t>
      </w:r>
    </w:p>
    <w:p w14:paraId="1B9301E8"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p>
    <w:p w14:paraId="71BCF2BA"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Cash flow management assists compliance with liquidity risk management and forms the basis of the investment and borrowing strategy adopted by the University. </w:t>
      </w:r>
    </w:p>
    <w:p w14:paraId="78B8B46A"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p>
    <w:p w14:paraId="60EE479C" w14:textId="77777777" w:rsidR="00283B88" w:rsidRPr="00283B88" w:rsidRDefault="00283B88" w:rsidP="00283B88">
      <w:pPr>
        <w:autoSpaceDE w:val="0"/>
        <w:autoSpaceDN w:val="0"/>
        <w:adjustRightInd w:val="0"/>
        <w:spacing w:before="240" w:after="240" w:line="240" w:lineRule="auto"/>
        <w:jc w:val="both"/>
        <w:rPr>
          <w:rFonts w:eastAsia="Times New Roman" w:cs="Calibri"/>
          <w:b/>
          <w:bCs/>
          <w:sz w:val="22"/>
          <w:szCs w:val="22"/>
          <w:u w:val="single"/>
          <w:lang w:val="en-GB" w:eastAsia="en-GB"/>
        </w:rPr>
      </w:pPr>
      <w:r w:rsidRPr="00283B88">
        <w:rPr>
          <w:rFonts w:eastAsia="Times New Roman" w:cs="Calibri"/>
          <w:b/>
          <w:bCs/>
          <w:sz w:val="22"/>
          <w:szCs w:val="22"/>
          <w:u w:val="single"/>
          <w:lang w:val="en-GB" w:eastAsia="en-GB"/>
        </w:rPr>
        <w:t>5. Short term investment strategy</w:t>
      </w:r>
    </w:p>
    <w:p w14:paraId="303E0450" w14:textId="77777777" w:rsidR="00283B88" w:rsidRPr="00283B88" w:rsidRDefault="00283B88" w:rsidP="00283B88">
      <w:pPr>
        <w:autoSpaceDE w:val="0"/>
        <w:autoSpaceDN w:val="0"/>
        <w:adjustRightInd w:val="0"/>
        <w:spacing w:before="240" w:after="240" w:line="240" w:lineRule="auto"/>
        <w:jc w:val="both"/>
        <w:rPr>
          <w:rFonts w:eastAsia="Times New Roman" w:cs="Calibri"/>
          <w:bCs/>
          <w:sz w:val="22"/>
          <w:szCs w:val="22"/>
          <w:lang w:val="en-GB" w:eastAsia="en-GB"/>
        </w:rPr>
      </w:pPr>
      <w:r w:rsidRPr="00283B88">
        <w:rPr>
          <w:rFonts w:eastAsia="Times New Roman" w:cs="Calibri"/>
          <w:bCs/>
          <w:sz w:val="22"/>
          <w:szCs w:val="22"/>
          <w:lang w:val="en-GB" w:eastAsia="en-GB"/>
        </w:rPr>
        <w:t>The key principles, in order of importance for the University, when looking at short term investments are:</w:t>
      </w:r>
    </w:p>
    <w:p w14:paraId="56384654" w14:textId="77777777" w:rsidR="00283B88" w:rsidRPr="00283B88" w:rsidRDefault="00283B88" w:rsidP="00283B88">
      <w:pPr>
        <w:autoSpaceDE w:val="0"/>
        <w:autoSpaceDN w:val="0"/>
        <w:adjustRightInd w:val="0"/>
        <w:spacing w:after="0" w:line="240" w:lineRule="auto"/>
        <w:jc w:val="both"/>
        <w:rPr>
          <w:rFonts w:eastAsia="Times New Roman" w:cs="Calibri"/>
          <w:bCs/>
          <w:sz w:val="22"/>
          <w:szCs w:val="22"/>
          <w:lang w:val="en-GB" w:eastAsia="en-GB"/>
        </w:rPr>
      </w:pPr>
    </w:p>
    <w:p w14:paraId="47EEF97B"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b/>
          <w:sz w:val="22"/>
          <w:szCs w:val="22"/>
          <w:lang w:val="en-GB" w:eastAsia="en-GB"/>
        </w:rPr>
      </w:pPr>
      <w:r w:rsidRPr="00283B88">
        <w:rPr>
          <w:rFonts w:eastAsia="Times New Roman" w:cs="Calibri"/>
          <w:b/>
          <w:bCs/>
          <w:sz w:val="22"/>
          <w:szCs w:val="22"/>
          <w:lang w:val="en-GB" w:eastAsia="en-GB"/>
        </w:rPr>
        <w:t>Security</w:t>
      </w:r>
    </w:p>
    <w:p w14:paraId="35E5ABEA" w14:textId="77777777" w:rsidR="00283B88" w:rsidRPr="00283B88" w:rsidRDefault="00283B88" w:rsidP="00283B88">
      <w:pPr>
        <w:autoSpaceDE w:val="0"/>
        <w:autoSpaceDN w:val="0"/>
        <w:adjustRightInd w:val="0"/>
        <w:spacing w:after="0" w:line="240" w:lineRule="auto"/>
        <w:ind w:left="720"/>
        <w:jc w:val="both"/>
        <w:rPr>
          <w:rFonts w:eastAsia="Times New Roman" w:cs="Calibri"/>
          <w:bCs/>
          <w:sz w:val="22"/>
          <w:szCs w:val="22"/>
          <w:lang w:val="en-GB" w:eastAsia="en-GB"/>
        </w:rPr>
      </w:pPr>
      <w:r w:rsidRPr="00283B88">
        <w:rPr>
          <w:rFonts w:eastAsia="Times New Roman" w:cs="Calibri"/>
          <w:bCs/>
          <w:sz w:val="22"/>
          <w:szCs w:val="22"/>
          <w:lang w:val="en-GB" w:eastAsia="en-GB"/>
        </w:rPr>
        <w:t xml:space="preserve">The strategy must ensure an investment is received back when the investment matures </w:t>
      </w:r>
      <w:proofErr w:type="gramStart"/>
      <w:r w:rsidRPr="00283B88">
        <w:rPr>
          <w:rFonts w:eastAsia="Times New Roman" w:cs="Calibri"/>
          <w:bCs/>
          <w:sz w:val="22"/>
          <w:szCs w:val="22"/>
          <w:lang w:val="en-GB" w:eastAsia="en-GB"/>
        </w:rPr>
        <w:t>in order to</w:t>
      </w:r>
      <w:proofErr w:type="gramEnd"/>
      <w:r w:rsidRPr="00283B88">
        <w:rPr>
          <w:rFonts w:eastAsia="Times New Roman" w:cs="Calibri"/>
          <w:bCs/>
          <w:sz w:val="22"/>
          <w:szCs w:val="22"/>
          <w:lang w:val="en-GB" w:eastAsia="en-GB"/>
        </w:rPr>
        <w:t xml:space="preserve"> meet its payment obligations.</w:t>
      </w:r>
    </w:p>
    <w:p w14:paraId="47010DBE" w14:textId="77777777" w:rsidR="00283B88" w:rsidRPr="00283B88" w:rsidRDefault="00283B88" w:rsidP="00283B88">
      <w:pPr>
        <w:autoSpaceDE w:val="0"/>
        <w:autoSpaceDN w:val="0"/>
        <w:adjustRightInd w:val="0"/>
        <w:spacing w:after="0" w:line="240" w:lineRule="auto"/>
        <w:ind w:left="720"/>
        <w:jc w:val="both"/>
        <w:rPr>
          <w:rFonts w:eastAsia="Times New Roman" w:cs="Calibri"/>
          <w:bCs/>
          <w:sz w:val="22"/>
          <w:szCs w:val="22"/>
          <w:lang w:val="en-GB" w:eastAsia="en-GB"/>
        </w:rPr>
      </w:pPr>
    </w:p>
    <w:p w14:paraId="0E7914C8"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b/>
          <w:sz w:val="22"/>
          <w:szCs w:val="22"/>
          <w:lang w:val="en-GB" w:eastAsia="en-GB"/>
        </w:rPr>
      </w:pPr>
      <w:r w:rsidRPr="00283B88">
        <w:rPr>
          <w:rFonts w:eastAsia="Times New Roman" w:cs="Calibri"/>
          <w:b/>
          <w:bCs/>
          <w:sz w:val="22"/>
          <w:szCs w:val="22"/>
          <w:lang w:val="en-GB" w:eastAsia="en-GB"/>
        </w:rPr>
        <w:t>Liquidity</w:t>
      </w:r>
    </w:p>
    <w:p w14:paraId="561EFF91" w14:textId="77777777" w:rsidR="00283B88" w:rsidRPr="00283B88" w:rsidRDefault="00283B88" w:rsidP="00283B88">
      <w:pPr>
        <w:autoSpaceDE w:val="0"/>
        <w:autoSpaceDN w:val="0"/>
        <w:adjustRightInd w:val="0"/>
        <w:spacing w:after="0" w:line="240" w:lineRule="auto"/>
        <w:ind w:left="720"/>
        <w:jc w:val="both"/>
        <w:rPr>
          <w:rFonts w:eastAsia="Times New Roman" w:cs="Calibri"/>
          <w:bCs/>
          <w:sz w:val="22"/>
          <w:szCs w:val="22"/>
          <w:lang w:val="en-GB" w:eastAsia="en-GB"/>
        </w:rPr>
      </w:pPr>
      <w:r w:rsidRPr="00283B88">
        <w:rPr>
          <w:rFonts w:eastAsia="Times New Roman" w:cs="Calibri"/>
          <w:bCs/>
          <w:sz w:val="22"/>
          <w:szCs w:val="22"/>
          <w:lang w:val="en-GB" w:eastAsia="en-GB"/>
        </w:rPr>
        <w:t xml:space="preserve">The strategy must consider the duration of any investment to ensure funds are available when required to meet financial obligations. </w:t>
      </w:r>
      <w:proofErr w:type="gramStart"/>
      <w:r w:rsidRPr="00283B88">
        <w:rPr>
          <w:rFonts w:eastAsia="Times New Roman" w:cs="Calibri"/>
          <w:bCs/>
          <w:sz w:val="22"/>
          <w:szCs w:val="22"/>
          <w:lang w:val="en-GB" w:eastAsia="en-GB"/>
        </w:rPr>
        <w:t>In the event that</w:t>
      </w:r>
      <w:proofErr w:type="gramEnd"/>
      <w:r w:rsidRPr="00283B88">
        <w:rPr>
          <w:rFonts w:eastAsia="Times New Roman" w:cs="Calibri"/>
          <w:bCs/>
          <w:sz w:val="22"/>
          <w:szCs w:val="22"/>
          <w:lang w:val="en-GB" w:eastAsia="en-GB"/>
        </w:rPr>
        <w:t xml:space="preserve"> the University uses market products other than term deposits it must consider the ease of converting an investment into cash at any time prior to its maturity without unduly affecting its value. </w:t>
      </w:r>
    </w:p>
    <w:p w14:paraId="7E3F3F61" w14:textId="77777777" w:rsidR="00283B88" w:rsidRPr="00283B88" w:rsidRDefault="00283B88" w:rsidP="00283B88">
      <w:pPr>
        <w:autoSpaceDE w:val="0"/>
        <w:autoSpaceDN w:val="0"/>
        <w:adjustRightInd w:val="0"/>
        <w:spacing w:after="0" w:line="240" w:lineRule="auto"/>
        <w:ind w:left="720"/>
        <w:jc w:val="both"/>
        <w:rPr>
          <w:rFonts w:eastAsia="Times New Roman" w:cs="Calibri"/>
          <w:bCs/>
          <w:sz w:val="22"/>
          <w:szCs w:val="22"/>
          <w:lang w:val="en-GB" w:eastAsia="en-GB"/>
        </w:rPr>
      </w:pPr>
    </w:p>
    <w:p w14:paraId="5B6F670B"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b/>
          <w:sz w:val="22"/>
          <w:szCs w:val="22"/>
          <w:lang w:val="en-GB" w:eastAsia="en-GB"/>
        </w:rPr>
        <w:t>Yield</w:t>
      </w:r>
    </w:p>
    <w:p w14:paraId="5BD1061C" w14:textId="77777777" w:rsidR="00283B88" w:rsidRPr="00283B88" w:rsidRDefault="00283B88" w:rsidP="00283B88">
      <w:pPr>
        <w:autoSpaceDE w:val="0"/>
        <w:autoSpaceDN w:val="0"/>
        <w:adjustRightInd w:val="0"/>
        <w:spacing w:after="0" w:line="240" w:lineRule="auto"/>
        <w:ind w:left="720"/>
        <w:jc w:val="both"/>
        <w:rPr>
          <w:rFonts w:eastAsia="Times New Roman" w:cs="Calibri"/>
          <w:sz w:val="22"/>
          <w:szCs w:val="22"/>
          <w:lang w:val="en-GB" w:eastAsia="en-GB"/>
        </w:rPr>
      </w:pPr>
      <w:r w:rsidRPr="00283B88">
        <w:rPr>
          <w:rFonts w:eastAsia="Times New Roman" w:cs="Calibri"/>
          <w:sz w:val="22"/>
          <w:szCs w:val="22"/>
          <w:lang w:val="en-GB" w:eastAsia="en-GB"/>
        </w:rPr>
        <w:t xml:space="preserve">Yields can be optimised only when security and liquidity objectives have been satisfied. </w:t>
      </w:r>
    </w:p>
    <w:p w14:paraId="7CE43656" w14:textId="77777777" w:rsidR="00283B88" w:rsidRPr="00283B88" w:rsidRDefault="00283B88" w:rsidP="00283B88">
      <w:pPr>
        <w:autoSpaceDE w:val="0"/>
        <w:autoSpaceDN w:val="0"/>
        <w:adjustRightInd w:val="0"/>
        <w:spacing w:after="0" w:line="240" w:lineRule="auto"/>
        <w:ind w:left="720"/>
        <w:jc w:val="both"/>
        <w:rPr>
          <w:rFonts w:eastAsia="Times New Roman" w:cs="Calibri"/>
          <w:sz w:val="22"/>
          <w:szCs w:val="22"/>
          <w:lang w:val="en-GB" w:eastAsia="en-GB"/>
        </w:rPr>
      </w:pPr>
    </w:p>
    <w:p w14:paraId="5A057D19"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roofErr w:type="gramStart"/>
      <w:r w:rsidRPr="00283B88">
        <w:rPr>
          <w:rFonts w:eastAsia="Times New Roman" w:cs="Calibri"/>
          <w:b/>
          <w:sz w:val="22"/>
          <w:szCs w:val="22"/>
          <w:lang w:val="en-GB" w:eastAsia="en-GB"/>
        </w:rPr>
        <w:t xml:space="preserve">Security </w:t>
      </w:r>
      <w:r w:rsidRPr="00283B88">
        <w:rPr>
          <w:rFonts w:eastAsia="Times New Roman" w:cs="Calibri"/>
          <w:color w:val="000000"/>
          <w:sz w:val="22"/>
          <w:szCs w:val="22"/>
          <w:lang w:val="en-GB" w:eastAsia="en-GB"/>
        </w:rPr>
        <w:t xml:space="preserve"> is</w:t>
      </w:r>
      <w:proofErr w:type="gramEnd"/>
      <w:r w:rsidRPr="00283B88">
        <w:rPr>
          <w:rFonts w:eastAsia="Times New Roman" w:cs="Calibri"/>
          <w:color w:val="000000"/>
          <w:sz w:val="22"/>
          <w:szCs w:val="22"/>
          <w:lang w:val="en-GB" w:eastAsia="en-GB"/>
        </w:rPr>
        <w:t xml:space="preserve"> paramount and consists of </w:t>
      </w:r>
      <w:r w:rsidRPr="00283B88">
        <w:rPr>
          <w:rFonts w:eastAsia="Times New Roman" w:cs="Calibri"/>
          <w:i/>
          <w:iCs/>
          <w:color w:val="000000"/>
          <w:sz w:val="22"/>
          <w:szCs w:val="22"/>
          <w:lang w:val="en-GB" w:eastAsia="en-GB"/>
        </w:rPr>
        <w:t xml:space="preserve">counterparty risk </w:t>
      </w:r>
      <w:r w:rsidRPr="00283B88">
        <w:rPr>
          <w:rFonts w:eastAsia="Times New Roman" w:cs="Calibri"/>
          <w:color w:val="000000"/>
          <w:sz w:val="22"/>
          <w:szCs w:val="22"/>
          <w:lang w:val="en-GB" w:eastAsia="en-GB"/>
        </w:rPr>
        <w:t xml:space="preserve">and </w:t>
      </w:r>
      <w:r w:rsidRPr="00283B88">
        <w:rPr>
          <w:rFonts w:eastAsia="Times New Roman" w:cs="Calibri"/>
          <w:i/>
          <w:iCs/>
          <w:color w:val="000000"/>
          <w:sz w:val="22"/>
          <w:szCs w:val="22"/>
          <w:lang w:val="en-GB" w:eastAsia="en-GB"/>
        </w:rPr>
        <w:t>market risk</w:t>
      </w:r>
      <w:r w:rsidRPr="00283B88">
        <w:rPr>
          <w:rFonts w:eastAsia="Times New Roman" w:cs="Calibri"/>
          <w:color w:val="000000"/>
          <w:sz w:val="22"/>
          <w:szCs w:val="22"/>
          <w:lang w:val="en-GB" w:eastAsia="en-GB"/>
        </w:rPr>
        <w:t xml:space="preserve">. </w:t>
      </w:r>
      <w:r w:rsidRPr="00283B88">
        <w:rPr>
          <w:rFonts w:eastAsia="Times New Roman" w:cs="Calibri"/>
          <w:i/>
          <w:iCs/>
          <w:color w:val="000000"/>
          <w:sz w:val="22"/>
          <w:szCs w:val="22"/>
          <w:lang w:val="en-GB" w:eastAsia="en-GB"/>
        </w:rPr>
        <w:t>Counterparty risk</w:t>
      </w:r>
      <w:r w:rsidRPr="00283B88">
        <w:rPr>
          <w:rFonts w:eastAsia="Times New Roman" w:cs="Calibri"/>
          <w:color w:val="000000"/>
          <w:sz w:val="22"/>
          <w:szCs w:val="22"/>
          <w:lang w:val="en-GB" w:eastAsia="en-GB"/>
        </w:rPr>
        <w:t xml:space="preserve"> is the risk that the counterparty will not meet its obligation to repay the principal and interest in full and when due. This is addressed when considering all new investments as surplus cash can only be placed with financial institutions that are approved by the Finance &amp; General Purposes Committee. </w:t>
      </w:r>
    </w:p>
    <w:p w14:paraId="1F9D0BAA"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66D53B98" w14:textId="77777777" w:rsidR="00283B88" w:rsidRPr="00283B88" w:rsidRDefault="00283B88" w:rsidP="00283B88">
      <w:pPr>
        <w:keepNext/>
        <w:widowControl w:val="0"/>
        <w:tabs>
          <w:tab w:val="num" w:pos="0"/>
        </w:tabs>
        <w:spacing w:after="90"/>
        <w:ind w:right="11"/>
        <w:jc w:val="both"/>
        <w:rPr>
          <w:rFonts w:eastAsia="Times New Roman" w:cs="Calibri"/>
          <w:b/>
          <w:sz w:val="22"/>
          <w:szCs w:val="22"/>
          <w:lang w:val="en-GB" w:eastAsia="en-GB"/>
        </w:rPr>
      </w:pPr>
      <w:r w:rsidRPr="00283B88">
        <w:rPr>
          <w:rFonts w:eastAsia="Times New Roman" w:cs="Calibri"/>
          <w:b/>
          <w:sz w:val="22"/>
          <w:szCs w:val="22"/>
          <w:lang w:val="en-GB" w:eastAsia="en-GB"/>
        </w:rPr>
        <w:t xml:space="preserve">Policy on the use of credit risk analysis techniques  </w:t>
      </w:r>
    </w:p>
    <w:p w14:paraId="1D5C10F6" w14:textId="77777777" w:rsidR="00283B88" w:rsidRPr="00283B88" w:rsidRDefault="00283B88" w:rsidP="00283B88">
      <w:pPr>
        <w:numPr>
          <w:ilvl w:val="0"/>
          <w:numId w:val="6"/>
        </w:numPr>
        <w:spacing w:before="120" w:after="0" w:line="240" w:lineRule="auto"/>
        <w:ind w:left="1315" w:hanging="357"/>
        <w:jc w:val="both"/>
        <w:rPr>
          <w:rFonts w:eastAsia="Times New Roman" w:cs="Calibri"/>
          <w:sz w:val="22"/>
          <w:szCs w:val="22"/>
          <w:lang w:val="en-GB" w:eastAsia="en-GB"/>
        </w:rPr>
      </w:pPr>
      <w:r w:rsidRPr="00283B88">
        <w:rPr>
          <w:rFonts w:eastAsia="Times New Roman" w:cs="Calibri"/>
          <w:sz w:val="22"/>
          <w:szCs w:val="22"/>
          <w:lang w:val="en-GB" w:eastAsia="en-GB"/>
        </w:rPr>
        <w:t xml:space="preserve">The University will use credit criteria </w:t>
      </w:r>
      <w:proofErr w:type="gramStart"/>
      <w:r w:rsidRPr="00283B88">
        <w:rPr>
          <w:rFonts w:eastAsia="Times New Roman" w:cs="Calibri"/>
          <w:sz w:val="22"/>
          <w:szCs w:val="22"/>
          <w:lang w:val="en-GB" w:eastAsia="en-GB"/>
        </w:rPr>
        <w:t>in order to</w:t>
      </w:r>
      <w:proofErr w:type="gramEnd"/>
      <w:r w:rsidRPr="00283B88">
        <w:rPr>
          <w:rFonts w:eastAsia="Times New Roman" w:cs="Calibri"/>
          <w:sz w:val="22"/>
          <w:szCs w:val="22"/>
          <w:lang w:val="en-GB" w:eastAsia="en-GB"/>
        </w:rPr>
        <w:t xml:space="preserve"> select creditworthy counterparties for placing investments with.</w:t>
      </w:r>
    </w:p>
    <w:p w14:paraId="70035F91" w14:textId="77777777" w:rsidR="00283B88" w:rsidRPr="00283B88" w:rsidRDefault="00283B88" w:rsidP="00283B88">
      <w:pPr>
        <w:numPr>
          <w:ilvl w:val="0"/>
          <w:numId w:val="6"/>
        </w:numPr>
        <w:spacing w:before="120" w:after="0" w:line="240" w:lineRule="auto"/>
        <w:ind w:left="1315" w:hanging="357"/>
        <w:jc w:val="both"/>
        <w:rPr>
          <w:rFonts w:eastAsia="Times New Roman" w:cs="Calibri"/>
          <w:sz w:val="22"/>
          <w:szCs w:val="22"/>
          <w:lang w:val="en-GB" w:eastAsia="en-GB"/>
        </w:rPr>
      </w:pPr>
      <w:r w:rsidRPr="00283B88">
        <w:rPr>
          <w:rFonts w:eastAsia="Times New Roman" w:cs="Calibri"/>
          <w:sz w:val="22"/>
          <w:szCs w:val="22"/>
          <w:lang w:val="en-GB" w:eastAsia="en-GB"/>
        </w:rPr>
        <w:t xml:space="preserve">Credit ratings will be used as supplied from all three rating agencies - Fitch, </w:t>
      </w:r>
      <w:proofErr w:type="spellStart"/>
      <w:r w:rsidRPr="00283B88">
        <w:rPr>
          <w:rFonts w:eastAsia="Times New Roman" w:cs="Calibri"/>
          <w:sz w:val="22"/>
          <w:szCs w:val="22"/>
          <w:lang w:val="en-GB" w:eastAsia="en-GB"/>
        </w:rPr>
        <w:t>Moodys</w:t>
      </w:r>
      <w:proofErr w:type="spellEnd"/>
      <w:r w:rsidRPr="00283B88">
        <w:rPr>
          <w:rFonts w:eastAsia="Times New Roman" w:cs="Calibri"/>
          <w:sz w:val="22"/>
          <w:szCs w:val="22"/>
          <w:lang w:val="en-GB" w:eastAsia="en-GB"/>
        </w:rPr>
        <w:t xml:space="preserve"> and Standard &amp; </w:t>
      </w:r>
      <w:proofErr w:type="spellStart"/>
      <w:r w:rsidRPr="00283B88">
        <w:rPr>
          <w:rFonts w:eastAsia="Times New Roman" w:cs="Calibri"/>
          <w:sz w:val="22"/>
          <w:szCs w:val="22"/>
          <w:lang w:val="en-GB" w:eastAsia="en-GB"/>
        </w:rPr>
        <w:t>Poors</w:t>
      </w:r>
      <w:proofErr w:type="spellEnd"/>
      <w:r w:rsidRPr="00283B88">
        <w:rPr>
          <w:rFonts w:eastAsia="Times New Roman" w:cs="Calibri"/>
          <w:sz w:val="22"/>
          <w:szCs w:val="22"/>
          <w:lang w:val="en-GB" w:eastAsia="en-GB"/>
        </w:rPr>
        <w:t xml:space="preserve"> as well as other market indicators, such Credit Default Swaps (see below).</w:t>
      </w:r>
    </w:p>
    <w:p w14:paraId="4C763257" w14:textId="77777777" w:rsidR="00283B88" w:rsidRPr="00283B88" w:rsidRDefault="00283B88" w:rsidP="00283B88">
      <w:pPr>
        <w:numPr>
          <w:ilvl w:val="0"/>
          <w:numId w:val="6"/>
        </w:numPr>
        <w:spacing w:before="120" w:after="0" w:line="240" w:lineRule="auto"/>
        <w:ind w:left="1315" w:hanging="357"/>
        <w:jc w:val="both"/>
        <w:rPr>
          <w:rFonts w:eastAsia="Times New Roman" w:cs="Calibri"/>
          <w:sz w:val="22"/>
          <w:szCs w:val="22"/>
          <w:lang w:val="en-GB" w:eastAsia="en-GB"/>
        </w:rPr>
      </w:pPr>
      <w:r w:rsidRPr="00283B88">
        <w:rPr>
          <w:rFonts w:eastAsia="Times New Roman" w:cs="Calibri"/>
          <w:sz w:val="22"/>
          <w:szCs w:val="22"/>
          <w:lang w:val="en-GB" w:eastAsia="en-GB"/>
        </w:rPr>
        <w:t>Capita Asset Services (CAS) will provide regular updates of changes to all ratings relevant to the University.</w:t>
      </w:r>
    </w:p>
    <w:p w14:paraId="6D760666" w14:textId="77777777" w:rsidR="00283B88" w:rsidRPr="00283B88" w:rsidRDefault="00283B88" w:rsidP="00283B88">
      <w:pPr>
        <w:numPr>
          <w:ilvl w:val="0"/>
          <w:numId w:val="6"/>
        </w:numPr>
        <w:spacing w:before="120" w:after="0" w:line="240" w:lineRule="auto"/>
        <w:ind w:left="1315" w:hanging="357"/>
        <w:jc w:val="both"/>
        <w:rPr>
          <w:rFonts w:eastAsia="Times New Roman" w:cs="Calibri"/>
          <w:sz w:val="22"/>
          <w:szCs w:val="22"/>
          <w:lang w:val="en-GB" w:eastAsia="en-GB"/>
        </w:rPr>
      </w:pPr>
      <w:r w:rsidRPr="00283B88">
        <w:rPr>
          <w:rFonts w:eastAsia="Times New Roman" w:cs="Calibri"/>
          <w:sz w:val="22"/>
          <w:szCs w:val="22"/>
          <w:lang w:val="en-GB" w:eastAsia="en-GB"/>
        </w:rPr>
        <w:t xml:space="preserve">The Director of </w:t>
      </w:r>
      <w:r w:rsidRPr="0074352E">
        <w:rPr>
          <w:rFonts w:eastAsia="Times New Roman" w:cs="Calibri"/>
          <w:sz w:val="22"/>
          <w:szCs w:val="22"/>
          <w:lang w:val="en-GB" w:eastAsia="en-GB"/>
        </w:rPr>
        <w:t>Corporate Resources</w:t>
      </w:r>
      <w:r w:rsidRPr="00283B88">
        <w:rPr>
          <w:rFonts w:eastAsia="Times New Roman" w:cs="Calibri"/>
          <w:sz w:val="22"/>
          <w:szCs w:val="22"/>
          <w:lang w:val="en-GB" w:eastAsia="en-GB"/>
        </w:rPr>
        <w:t xml:space="preserve"> will formulate suitable criteria for assessing and monitoring the credit risk of investment counterparties and shall construct a lending list comprising maturity periods, type, group, sector, </w:t>
      </w:r>
      <w:proofErr w:type="gramStart"/>
      <w:r w:rsidRPr="00283B88">
        <w:rPr>
          <w:rFonts w:eastAsia="Times New Roman" w:cs="Calibri"/>
          <w:sz w:val="22"/>
          <w:szCs w:val="22"/>
          <w:lang w:val="en-GB" w:eastAsia="en-GB"/>
        </w:rPr>
        <w:t>country</w:t>
      </w:r>
      <w:proofErr w:type="gramEnd"/>
      <w:r w:rsidRPr="00283B88">
        <w:rPr>
          <w:rFonts w:eastAsia="Times New Roman" w:cs="Calibri"/>
          <w:sz w:val="22"/>
          <w:szCs w:val="22"/>
          <w:lang w:val="en-GB" w:eastAsia="en-GB"/>
        </w:rPr>
        <w:t xml:space="preserve"> and counterparty limits.</w:t>
      </w:r>
    </w:p>
    <w:p w14:paraId="63E06C3E" w14:textId="77777777" w:rsidR="00283B88" w:rsidRPr="00283B88" w:rsidRDefault="00283B88" w:rsidP="00283B88">
      <w:pPr>
        <w:jc w:val="both"/>
        <w:rPr>
          <w:rFonts w:eastAsia="Times New Roman"/>
          <w:sz w:val="22"/>
          <w:szCs w:val="22"/>
          <w:lang w:val="en-GB" w:eastAsia="en-GB"/>
        </w:rPr>
      </w:pPr>
      <w:r w:rsidRPr="00283B88">
        <w:rPr>
          <w:rFonts w:eastAsia="Times New Roman" w:cs="Calibri"/>
          <w:sz w:val="22"/>
          <w:szCs w:val="22"/>
          <w:lang w:val="en-GB" w:eastAsia="en-GB"/>
        </w:rPr>
        <w:lastRenderedPageBreak/>
        <w:t>Th</w:t>
      </w:r>
      <w:r w:rsidRPr="00283B88">
        <w:rPr>
          <w:rFonts w:eastAsia="Times New Roman"/>
          <w:sz w:val="22"/>
          <w:szCs w:val="22"/>
          <w:lang w:val="en-GB" w:eastAsia="en-GB"/>
        </w:rPr>
        <w:t xml:space="preserve">e University utilises the creditworthiness service provided by Capita Asset Services. This uses a sophisticated modelling approach with credit ratings from all three rating agencies (Fitch, </w:t>
      </w:r>
      <w:proofErr w:type="spellStart"/>
      <w:r w:rsidRPr="00283B88">
        <w:rPr>
          <w:rFonts w:eastAsia="Times New Roman"/>
          <w:sz w:val="22"/>
          <w:szCs w:val="22"/>
          <w:lang w:val="en-GB" w:eastAsia="en-GB"/>
        </w:rPr>
        <w:t>Moodys</w:t>
      </w:r>
      <w:proofErr w:type="spellEnd"/>
      <w:r w:rsidRPr="00283B88">
        <w:rPr>
          <w:rFonts w:eastAsia="Times New Roman"/>
          <w:sz w:val="22"/>
          <w:szCs w:val="22"/>
          <w:lang w:val="en-GB" w:eastAsia="en-GB"/>
        </w:rPr>
        <w:t xml:space="preserve"> and Standard &amp; </w:t>
      </w:r>
      <w:proofErr w:type="spellStart"/>
      <w:r w:rsidRPr="00283B88">
        <w:rPr>
          <w:rFonts w:eastAsia="Times New Roman"/>
          <w:sz w:val="22"/>
          <w:szCs w:val="22"/>
          <w:lang w:val="en-GB" w:eastAsia="en-GB"/>
        </w:rPr>
        <w:t>Poors</w:t>
      </w:r>
      <w:proofErr w:type="spellEnd"/>
      <w:r w:rsidRPr="00283B88">
        <w:rPr>
          <w:rFonts w:eastAsia="Times New Roman"/>
          <w:sz w:val="22"/>
          <w:szCs w:val="22"/>
          <w:lang w:val="en-GB" w:eastAsia="en-GB"/>
        </w:rPr>
        <w:t>). However, it does not rely solely on the current credit ratings of counterparties but also uses the following as overlays:</w:t>
      </w:r>
    </w:p>
    <w:p w14:paraId="33A563A9" w14:textId="77777777" w:rsidR="00283B88" w:rsidRPr="00283B88" w:rsidRDefault="00283B88" w:rsidP="00283B88">
      <w:pPr>
        <w:numPr>
          <w:ilvl w:val="0"/>
          <w:numId w:val="10"/>
        </w:numPr>
        <w:spacing w:after="0" w:line="240" w:lineRule="auto"/>
        <w:jc w:val="both"/>
        <w:rPr>
          <w:rFonts w:eastAsia="Times New Roman"/>
          <w:sz w:val="22"/>
          <w:szCs w:val="22"/>
          <w:lang w:val="en-GB" w:eastAsia="en-GB"/>
        </w:rPr>
      </w:pPr>
      <w:r w:rsidRPr="00283B88">
        <w:rPr>
          <w:rFonts w:eastAsia="Times New Roman"/>
          <w:sz w:val="22"/>
          <w:szCs w:val="22"/>
          <w:lang w:val="en-GB" w:eastAsia="en-GB"/>
        </w:rPr>
        <w:t>Credit watches and credit outlooks from credit rating agencies</w:t>
      </w:r>
    </w:p>
    <w:p w14:paraId="6AED1BC4" w14:textId="77777777" w:rsidR="00283B88" w:rsidRPr="00283B88" w:rsidRDefault="00283B88" w:rsidP="00283B88">
      <w:pPr>
        <w:numPr>
          <w:ilvl w:val="0"/>
          <w:numId w:val="10"/>
        </w:numPr>
        <w:spacing w:after="0" w:line="240" w:lineRule="auto"/>
        <w:jc w:val="both"/>
        <w:rPr>
          <w:rFonts w:eastAsia="Times New Roman"/>
          <w:sz w:val="22"/>
          <w:szCs w:val="22"/>
          <w:lang w:val="en-GB" w:eastAsia="en-GB"/>
        </w:rPr>
      </w:pPr>
      <w:r w:rsidRPr="00283B88">
        <w:rPr>
          <w:rFonts w:eastAsia="Times New Roman"/>
          <w:sz w:val="22"/>
          <w:szCs w:val="22"/>
          <w:lang w:val="en-GB" w:eastAsia="en-GB"/>
        </w:rPr>
        <w:t>Credit Default Swaps (CDS) spreads to give early warning of likely changes in credit ratings</w:t>
      </w:r>
    </w:p>
    <w:p w14:paraId="254F1216" w14:textId="77777777" w:rsidR="00283B88" w:rsidRPr="00283B88" w:rsidRDefault="00283B88" w:rsidP="00283B88">
      <w:pPr>
        <w:numPr>
          <w:ilvl w:val="0"/>
          <w:numId w:val="10"/>
        </w:numPr>
        <w:spacing w:after="0" w:line="240" w:lineRule="auto"/>
        <w:jc w:val="both"/>
        <w:rPr>
          <w:rFonts w:eastAsia="Times New Roman"/>
          <w:sz w:val="22"/>
          <w:szCs w:val="22"/>
          <w:lang w:val="en-GB" w:eastAsia="en-GB"/>
        </w:rPr>
      </w:pPr>
      <w:r w:rsidRPr="00283B88">
        <w:rPr>
          <w:rFonts w:eastAsia="Times New Roman"/>
          <w:sz w:val="22"/>
          <w:szCs w:val="22"/>
          <w:lang w:val="en-GB" w:eastAsia="en-GB"/>
        </w:rPr>
        <w:t>Sovereign ratings to select counterparties from only the most creditworthy countries</w:t>
      </w:r>
    </w:p>
    <w:p w14:paraId="65758E69" w14:textId="77777777" w:rsidR="00283B88" w:rsidRPr="00283B88" w:rsidRDefault="00283B88" w:rsidP="00283B88">
      <w:pPr>
        <w:ind w:left="720"/>
        <w:contextualSpacing/>
        <w:jc w:val="both"/>
        <w:rPr>
          <w:rFonts w:eastAsia="Times New Roman"/>
          <w:sz w:val="22"/>
          <w:szCs w:val="22"/>
          <w:lang w:val="en-GB" w:eastAsia="en-GB"/>
        </w:rPr>
      </w:pPr>
    </w:p>
    <w:p w14:paraId="69E549BA" w14:textId="77777777" w:rsidR="00283B88" w:rsidRPr="00283B88" w:rsidRDefault="00283B88" w:rsidP="00283B88">
      <w:pPr>
        <w:contextualSpacing/>
        <w:jc w:val="both"/>
        <w:rPr>
          <w:rFonts w:eastAsia="Times New Roman"/>
          <w:sz w:val="22"/>
          <w:szCs w:val="22"/>
          <w:lang w:val="en-GB" w:eastAsia="en-GB"/>
        </w:rPr>
      </w:pPr>
      <w:r w:rsidRPr="00283B88">
        <w:rPr>
          <w:rFonts w:eastAsia="Times New Roman" w:cs="Arial"/>
          <w:bCs/>
          <w:noProof/>
          <w:color w:val="000000"/>
          <w:sz w:val="22"/>
          <w:szCs w:val="22"/>
          <w:lang w:val="en-GB" w:eastAsia="en-GB"/>
        </w:rPr>
        <mc:AlternateContent>
          <mc:Choice Requires="wps">
            <w:drawing>
              <wp:anchor distT="0" distB="0" distL="114300" distR="114300" simplePos="0" relativeHeight="251660288" behindDoc="0" locked="0" layoutInCell="1" allowOverlap="1" wp14:anchorId="05B170BD" wp14:editId="033EC1E7">
                <wp:simplePos x="0" y="0"/>
                <wp:positionH relativeFrom="column">
                  <wp:posOffset>4140835</wp:posOffset>
                </wp:positionH>
                <wp:positionV relativeFrom="paragraph">
                  <wp:posOffset>1416050</wp:posOffset>
                </wp:positionV>
                <wp:extent cx="2278380" cy="1114425"/>
                <wp:effectExtent l="13970" t="6350" r="1270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114425"/>
                        </a:xfrm>
                        <a:prstGeom prst="rect">
                          <a:avLst/>
                        </a:prstGeom>
                        <a:solidFill>
                          <a:srgbClr val="FFFFFF"/>
                        </a:solidFill>
                        <a:ln w="9525">
                          <a:solidFill>
                            <a:srgbClr val="000000"/>
                          </a:solidFill>
                          <a:miter lim="800000"/>
                          <a:headEnd/>
                          <a:tailEnd/>
                        </a:ln>
                      </wps:spPr>
                      <wps:txbx>
                        <w:txbxContent>
                          <w:p w14:paraId="1ACE81A5" w14:textId="77777777" w:rsidR="00283B88" w:rsidRDefault="00283B88" w:rsidP="00283B88">
                            <w:r w:rsidRPr="006603E9">
                              <w:rPr>
                                <w:rFonts w:cs="Arial"/>
                                <w:bCs/>
                                <w:color w:val="000000"/>
                              </w:rPr>
                              <w:t>* This was due to a regulatory change imposed by the FInancial Conduct Authority on UK banks in terms of which assets counted as being liquid assets on bank balance</w:t>
                            </w:r>
                            <w:r w:rsidRPr="0036191B">
                              <w:rPr>
                                <w:rFonts w:cs="Arial"/>
                                <w:bCs/>
                                <w:color w:val="000000"/>
                              </w:rPr>
                              <w:t xml:space="preserve"> sheets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5B170BD" id="_x0000_t202" coordsize="21600,21600" o:spt="202" path="m,l,21600r21600,l21600,xe">
                <v:stroke joinstyle="miter"/>
                <v:path gradientshapeok="t" o:connecttype="rect"/>
              </v:shapetype>
              <v:shape id="Text Box 3" o:spid="_x0000_s1026" type="#_x0000_t202" style="position:absolute;left:0;text-align:left;margin-left:326.05pt;margin-top:111.5pt;width:179.4pt;height:87.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">
                <v:textbox>
                  <w:txbxContent>
                    <w:p w14:paraId="1ACE81A5" w14:textId="77777777" w:rsidR="00283B88" w:rsidRDefault="00283B88" w:rsidP="00283B88">
                      <w:r w:rsidRPr="006603E9">
                        <w:rPr>
                          <w:rFonts w:cs="Arial"/>
                          <w:bCs/>
                          <w:color w:val="000000"/>
                        </w:rPr>
                        <w:t>* This was due to a regulatory change imposed by the FInancial Conduct Authority on UK banks in terms of which assets counted as being liquid assets on bank balance</w:t>
                      </w:r>
                      <w:r w:rsidRPr="0036191B">
                        <w:rPr>
                          <w:rFonts w:cs="Arial"/>
                          <w:bCs/>
                          <w:color w:val="000000"/>
                        </w:rPr>
                        <w:t xml:space="preserve"> sheets</w:t>
                      </w:r>
                    </w:p>
                  </w:txbxContent>
                </v:textbox>
              </v:shape>
            </w:pict>
          </mc:Fallback>
        </mc:AlternateContent>
      </w:r>
      <w:r w:rsidRPr="00283B88">
        <w:rPr>
          <w:rFonts w:eastAsia="Times New Roman"/>
          <w:sz w:val="22"/>
          <w:szCs w:val="22"/>
          <w:lang w:val="en-GB" w:eastAsia="en-GB"/>
        </w:rPr>
        <w:t xml:space="preserve">This modelling approach combines credit ratings, credit watches and credit outlooks in a weighted scoring system to assess overall creditworthiness. This is then combined with an overlay of CDS spreads for which the </w:t>
      </w:r>
      <w:proofErr w:type="gramStart"/>
      <w:r w:rsidRPr="00283B88">
        <w:rPr>
          <w:rFonts w:eastAsia="Times New Roman"/>
          <w:sz w:val="22"/>
          <w:szCs w:val="22"/>
          <w:lang w:val="en-GB" w:eastAsia="en-GB"/>
        </w:rPr>
        <w:t>end product</w:t>
      </w:r>
      <w:proofErr w:type="gramEnd"/>
      <w:r w:rsidRPr="00283B88">
        <w:rPr>
          <w:rFonts w:eastAsia="Times New Roman"/>
          <w:sz w:val="22"/>
          <w:szCs w:val="22"/>
          <w:lang w:val="en-GB" w:eastAsia="en-GB"/>
        </w:rPr>
        <w:t xml:space="preserve"> is a series of colour code bands which indicate the relative creditworthiness of counterparties. These ultimate colour codes are used by the University to determine the duration for investments and are therefore referred to as durational bands. The Director of Finance is satisfied that this service gives the University as robust a basis as is possible in determining how to ensure the security of its investments.</w:t>
      </w:r>
    </w:p>
    <w:p w14:paraId="1C4A60E1" w14:textId="77777777" w:rsidR="00283B88" w:rsidRPr="00283B88" w:rsidRDefault="00283B88" w:rsidP="00283B88">
      <w:pPr>
        <w:numPr>
          <w:ilvl w:val="0"/>
          <w:numId w:val="7"/>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701" w:right="14" w:hanging="283"/>
        <w:jc w:val="both"/>
        <w:rPr>
          <w:rFonts w:eastAsia="Times New Roman" w:cs="Calibri"/>
          <w:sz w:val="22"/>
          <w:szCs w:val="22"/>
          <w:lang w:val="en-GB" w:eastAsia="en-GB"/>
        </w:rPr>
      </w:pPr>
      <w:proofErr w:type="gramStart"/>
      <w:r w:rsidRPr="00283B88">
        <w:rPr>
          <w:rFonts w:eastAsia="Times New Roman" w:cs="Calibri"/>
          <w:sz w:val="22"/>
          <w:szCs w:val="22"/>
          <w:lang w:val="en-GB" w:eastAsia="en-GB"/>
        </w:rPr>
        <w:t xml:space="preserve">green  </w:t>
      </w:r>
      <w:r w:rsidRPr="00283B88">
        <w:rPr>
          <w:rFonts w:eastAsia="Times New Roman" w:cs="Calibri"/>
          <w:sz w:val="22"/>
          <w:szCs w:val="22"/>
          <w:lang w:val="en-GB" w:eastAsia="en-GB"/>
        </w:rPr>
        <w:tab/>
      </w:r>
      <w:proofErr w:type="gramEnd"/>
      <w:r w:rsidRPr="00283B88">
        <w:rPr>
          <w:rFonts w:eastAsia="Times New Roman" w:cs="Calibri"/>
          <w:sz w:val="22"/>
          <w:szCs w:val="22"/>
          <w:lang w:val="en-GB" w:eastAsia="en-GB"/>
        </w:rPr>
        <w:t>- 100 days (change from 3 months</w:t>
      </w:r>
      <w:r w:rsidRPr="00283B88">
        <w:rPr>
          <w:rFonts w:eastAsia="Times New Roman" w:cs="Arial"/>
          <w:bCs/>
          <w:color w:val="000000"/>
          <w:sz w:val="22"/>
          <w:szCs w:val="22"/>
          <w:lang w:val="en-GB" w:eastAsia="en-GB"/>
        </w:rPr>
        <w:t xml:space="preserve"> )*</w:t>
      </w:r>
    </w:p>
    <w:p w14:paraId="6C735853" w14:textId="77777777" w:rsidR="00283B88" w:rsidRPr="00283B88" w:rsidRDefault="00283B88" w:rsidP="00283B88">
      <w:pPr>
        <w:numPr>
          <w:ilvl w:val="0"/>
          <w:numId w:val="7"/>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701" w:right="14" w:hanging="283"/>
        <w:jc w:val="both"/>
        <w:rPr>
          <w:rFonts w:eastAsia="Times New Roman" w:cs="Calibri"/>
          <w:sz w:val="22"/>
          <w:szCs w:val="22"/>
          <w:lang w:val="en-GB" w:eastAsia="en-GB"/>
        </w:rPr>
      </w:pPr>
      <w:r w:rsidRPr="00283B88">
        <w:rPr>
          <w:rFonts w:eastAsia="Times New Roman" w:cs="Calibri"/>
          <w:sz w:val="22"/>
          <w:szCs w:val="22"/>
          <w:lang w:val="en-GB" w:eastAsia="en-GB"/>
        </w:rPr>
        <w:t xml:space="preserve">red       </w:t>
      </w:r>
      <w:r w:rsidRPr="00283B88">
        <w:rPr>
          <w:rFonts w:eastAsia="Times New Roman" w:cs="Calibri"/>
          <w:sz w:val="22"/>
          <w:szCs w:val="22"/>
          <w:lang w:val="en-GB" w:eastAsia="en-GB"/>
        </w:rPr>
        <w:tab/>
        <w:t>- 6 months</w:t>
      </w:r>
    </w:p>
    <w:p w14:paraId="20105806" w14:textId="77777777" w:rsidR="00283B88" w:rsidRPr="00283B88" w:rsidRDefault="00283B88" w:rsidP="00283B88">
      <w:pPr>
        <w:numPr>
          <w:ilvl w:val="0"/>
          <w:numId w:val="7"/>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701" w:right="14" w:hanging="283"/>
        <w:jc w:val="both"/>
        <w:rPr>
          <w:rFonts w:eastAsia="Times New Roman" w:cs="Calibri"/>
          <w:sz w:val="22"/>
          <w:szCs w:val="22"/>
          <w:lang w:val="en-GB" w:eastAsia="en-GB"/>
        </w:rPr>
      </w:pPr>
      <w:r w:rsidRPr="00283B88">
        <w:rPr>
          <w:rFonts w:eastAsia="Times New Roman" w:cs="Calibri"/>
          <w:sz w:val="22"/>
          <w:szCs w:val="22"/>
          <w:lang w:val="en-GB" w:eastAsia="en-GB"/>
        </w:rPr>
        <w:t xml:space="preserve">orange </w:t>
      </w:r>
      <w:r w:rsidRPr="00283B88">
        <w:rPr>
          <w:rFonts w:eastAsia="Times New Roman" w:cs="Calibri"/>
          <w:sz w:val="22"/>
          <w:szCs w:val="22"/>
          <w:lang w:val="en-GB" w:eastAsia="en-GB"/>
        </w:rPr>
        <w:tab/>
        <w:t>- 12 months</w:t>
      </w:r>
    </w:p>
    <w:p w14:paraId="2E0D9900" w14:textId="77777777" w:rsidR="00283B88" w:rsidRPr="00283B88" w:rsidRDefault="00283B88" w:rsidP="00283B88">
      <w:pPr>
        <w:numPr>
          <w:ilvl w:val="0"/>
          <w:numId w:val="7"/>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701" w:right="14" w:hanging="283"/>
        <w:jc w:val="both"/>
        <w:rPr>
          <w:rFonts w:eastAsia="Times New Roman" w:cs="Calibri"/>
          <w:sz w:val="22"/>
          <w:szCs w:val="22"/>
          <w:lang w:val="en-GB" w:eastAsia="en-GB"/>
        </w:rPr>
      </w:pPr>
      <w:r w:rsidRPr="00283B88">
        <w:rPr>
          <w:rFonts w:eastAsia="Times New Roman" w:cs="Calibri"/>
          <w:sz w:val="22"/>
          <w:szCs w:val="22"/>
          <w:lang w:val="en-GB" w:eastAsia="en-GB"/>
        </w:rPr>
        <w:t>blue for part semi nationalised UK banks – 1 year</w:t>
      </w:r>
    </w:p>
    <w:p w14:paraId="5AB35F07" w14:textId="77777777" w:rsidR="00283B88" w:rsidRPr="00283B88" w:rsidRDefault="00283B88" w:rsidP="00283B88">
      <w:pPr>
        <w:numPr>
          <w:ilvl w:val="0"/>
          <w:numId w:val="7"/>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701" w:right="14" w:hanging="283"/>
        <w:jc w:val="both"/>
        <w:rPr>
          <w:rFonts w:eastAsia="Times New Roman" w:cs="Calibri"/>
          <w:sz w:val="22"/>
          <w:szCs w:val="22"/>
          <w:lang w:val="en-GB" w:eastAsia="en-GB"/>
        </w:rPr>
      </w:pPr>
      <w:proofErr w:type="gramStart"/>
      <w:r w:rsidRPr="00283B88">
        <w:rPr>
          <w:rFonts w:eastAsia="Times New Roman" w:cs="Calibri"/>
          <w:sz w:val="22"/>
          <w:szCs w:val="22"/>
          <w:lang w:val="en-GB" w:eastAsia="en-GB"/>
        </w:rPr>
        <w:t xml:space="preserve">purple  </w:t>
      </w:r>
      <w:r w:rsidRPr="00283B88">
        <w:rPr>
          <w:rFonts w:eastAsia="Times New Roman" w:cs="Calibri"/>
          <w:sz w:val="22"/>
          <w:szCs w:val="22"/>
          <w:lang w:val="en-GB" w:eastAsia="en-GB"/>
        </w:rPr>
        <w:tab/>
      </w:r>
      <w:proofErr w:type="gramEnd"/>
      <w:r w:rsidRPr="00283B88">
        <w:rPr>
          <w:rFonts w:eastAsia="Times New Roman" w:cs="Calibri"/>
          <w:sz w:val="22"/>
          <w:szCs w:val="22"/>
          <w:lang w:val="en-GB" w:eastAsia="en-GB"/>
        </w:rPr>
        <w:t>- 2 years</w:t>
      </w:r>
    </w:p>
    <w:p w14:paraId="2E517B11" w14:textId="77777777" w:rsidR="00283B88" w:rsidRPr="00283B88" w:rsidRDefault="00283B88" w:rsidP="00283B88">
      <w:pPr>
        <w:numPr>
          <w:ilvl w:val="0"/>
          <w:numId w:val="7"/>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701" w:right="14" w:hanging="283"/>
        <w:jc w:val="both"/>
        <w:rPr>
          <w:rFonts w:eastAsia="Times New Roman" w:cs="Calibri"/>
          <w:sz w:val="22"/>
          <w:szCs w:val="22"/>
          <w:lang w:val="en-GB" w:eastAsia="en-GB"/>
        </w:rPr>
      </w:pPr>
      <w:r w:rsidRPr="00283B88">
        <w:rPr>
          <w:rFonts w:eastAsia="Times New Roman" w:cs="Calibri"/>
          <w:sz w:val="22"/>
          <w:szCs w:val="22"/>
          <w:lang w:val="en-GB" w:eastAsia="en-GB"/>
        </w:rPr>
        <w:t>yellow</w:t>
      </w:r>
      <w:r w:rsidRPr="00283B88">
        <w:rPr>
          <w:rFonts w:eastAsia="Times New Roman" w:cs="Calibri"/>
          <w:sz w:val="22"/>
          <w:szCs w:val="22"/>
          <w:lang w:val="en-GB" w:eastAsia="en-GB"/>
        </w:rPr>
        <w:tab/>
        <w:t>- 5 years</w:t>
      </w:r>
    </w:p>
    <w:p w14:paraId="06EB07C2" w14:textId="77777777" w:rsidR="00283B88" w:rsidRPr="00283B88" w:rsidRDefault="00283B88" w:rsidP="00283B88">
      <w:pPr>
        <w:tabs>
          <w:tab w:val="num"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276" w:right="14" w:hanging="916"/>
        <w:jc w:val="both"/>
        <w:rPr>
          <w:rFonts w:eastAsia="Times New Roman" w:cs="Calibri"/>
          <w:sz w:val="22"/>
          <w:szCs w:val="22"/>
          <w:lang w:val="en-GB" w:eastAsia="en-GB"/>
        </w:rPr>
      </w:pPr>
    </w:p>
    <w:p w14:paraId="01954305" w14:textId="77777777" w:rsidR="00283B88" w:rsidRPr="00283B88" w:rsidRDefault="00283B88" w:rsidP="00283B88">
      <w:pPr>
        <w:tabs>
          <w:tab w:val="num"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1"/>
        <w:jc w:val="both"/>
        <w:rPr>
          <w:rFonts w:eastAsia="Times New Roman" w:cs="Calibri"/>
          <w:sz w:val="22"/>
          <w:szCs w:val="22"/>
          <w:lang w:val="en-GB" w:eastAsia="en-GB"/>
        </w:rPr>
      </w:pPr>
      <w:r w:rsidRPr="00283B88">
        <w:rPr>
          <w:rFonts w:eastAsia="Times New Roman" w:cs="Calibri"/>
          <w:sz w:val="22"/>
          <w:szCs w:val="22"/>
          <w:lang w:val="en-GB" w:eastAsia="en-GB"/>
        </w:rPr>
        <w:t xml:space="preserve">Credit ratings for individual counterparties can change at any time.  The Director of Finance is responsible for applying approved credit rating criteria for selecting approved counterparties.  The counterparties on the approved counterparty list are set in line with the policy on criteria for selection of counterparties. </w:t>
      </w:r>
    </w:p>
    <w:p w14:paraId="5638CA5E" w14:textId="77777777" w:rsidR="00283B88" w:rsidRPr="00283B88" w:rsidRDefault="00283B88" w:rsidP="00283B88">
      <w:pPr>
        <w:numPr>
          <w:ilvl w:val="0"/>
          <w:numId w:val="6"/>
        </w:numPr>
        <w:spacing w:before="120" w:after="0" w:line="240" w:lineRule="auto"/>
        <w:ind w:left="1320"/>
        <w:jc w:val="both"/>
        <w:rPr>
          <w:rFonts w:eastAsia="Times New Roman" w:cs="Calibri"/>
          <w:sz w:val="22"/>
          <w:szCs w:val="22"/>
          <w:lang w:val="en-GB" w:eastAsia="en-GB"/>
        </w:rPr>
      </w:pPr>
      <w:r w:rsidRPr="00283B88">
        <w:rPr>
          <w:rFonts w:eastAsia="Times New Roman" w:cs="Calibri"/>
          <w:sz w:val="22"/>
          <w:szCs w:val="22"/>
          <w:lang w:val="en-GB" w:eastAsia="en-GB"/>
        </w:rPr>
        <w:t>maximum maturity periods and amounts to be placed in different types of investment instrument are as follows: -</w:t>
      </w:r>
    </w:p>
    <w:tbl>
      <w:tblPr>
        <w:tblStyle w:val="TableGrid1"/>
        <w:tblW w:w="0" w:type="auto"/>
        <w:tblInd w:w="137" w:type="dxa"/>
        <w:tblLook w:val="04A0" w:firstRow="1" w:lastRow="0" w:firstColumn="1" w:lastColumn="0" w:noHBand="0" w:noVBand="1"/>
      </w:tblPr>
      <w:tblGrid>
        <w:gridCol w:w="2501"/>
        <w:gridCol w:w="2492"/>
        <w:gridCol w:w="1394"/>
        <w:gridCol w:w="2492"/>
      </w:tblGrid>
      <w:tr w:rsidR="00283B88" w:rsidRPr="00283B88" w14:paraId="2F7A825F" w14:textId="77777777" w:rsidTr="008F2B70">
        <w:tc>
          <w:tcPr>
            <w:tcW w:w="2501" w:type="dxa"/>
          </w:tcPr>
          <w:p w14:paraId="5BB850CA" w14:textId="77777777" w:rsidR="00283B88" w:rsidRPr="00283B88" w:rsidRDefault="00283B88" w:rsidP="00283B88">
            <w:pPr>
              <w:tabs>
                <w:tab w:val="left" w:pos="720"/>
              </w:tabs>
              <w:spacing w:before="120" w:after="0" w:line="240" w:lineRule="auto"/>
              <w:jc w:val="both"/>
              <w:rPr>
                <w:rFonts w:eastAsia="Times New Roman" w:cs="Calibri"/>
                <w:sz w:val="22"/>
                <w:szCs w:val="22"/>
                <w:lang w:val="en-GB"/>
              </w:rPr>
            </w:pPr>
            <w:r w:rsidRPr="00283B88">
              <w:rPr>
                <w:rFonts w:eastAsia="Times New Roman" w:cs="Calibri"/>
                <w:sz w:val="22"/>
                <w:szCs w:val="22"/>
                <w:lang w:val="en-GB"/>
              </w:rPr>
              <w:t>Organisation</w:t>
            </w:r>
          </w:p>
        </w:tc>
        <w:tc>
          <w:tcPr>
            <w:tcW w:w="2492" w:type="dxa"/>
          </w:tcPr>
          <w:p w14:paraId="4900361D" w14:textId="77777777" w:rsidR="00283B88" w:rsidRPr="00283B88" w:rsidRDefault="00283B88" w:rsidP="00283B88">
            <w:pPr>
              <w:tabs>
                <w:tab w:val="left" w:pos="720"/>
              </w:tabs>
              <w:spacing w:before="120" w:after="0" w:line="240" w:lineRule="auto"/>
              <w:jc w:val="both"/>
              <w:rPr>
                <w:rFonts w:eastAsia="Times New Roman" w:cs="Calibri"/>
                <w:sz w:val="22"/>
                <w:szCs w:val="22"/>
                <w:lang w:val="en-GB"/>
              </w:rPr>
            </w:pPr>
            <w:r w:rsidRPr="00283B88">
              <w:rPr>
                <w:rFonts w:eastAsia="Times New Roman" w:cs="Calibri"/>
                <w:sz w:val="22"/>
                <w:szCs w:val="22"/>
                <w:lang w:val="en-GB"/>
              </w:rPr>
              <w:t>Criteria</w:t>
            </w:r>
          </w:p>
        </w:tc>
        <w:tc>
          <w:tcPr>
            <w:tcW w:w="1394" w:type="dxa"/>
          </w:tcPr>
          <w:p w14:paraId="2828E37C" w14:textId="77777777" w:rsidR="00283B88" w:rsidRPr="00283B88" w:rsidRDefault="00283B88" w:rsidP="00283B88">
            <w:pPr>
              <w:tabs>
                <w:tab w:val="left" w:pos="720"/>
              </w:tabs>
              <w:spacing w:before="120" w:after="0" w:line="240" w:lineRule="auto"/>
              <w:jc w:val="both"/>
              <w:rPr>
                <w:rFonts w:eastAsia="Times New Roman" w:cs="Calibri"/>
                <w:sz w:val="22"/>
                <w:szCs w:val="22"/>
                <w:lang w:val="en-GB"/>
              </w:rPr>
            </w:pPr>
            <w:r w:rsidRPr="00283B88">
              <w:rPr>
                <w:rFonts w:eastAsia="Times New Roman" w:cs="Calibri"/>
                <w:sz w:val="22"/>
                <w:szCs w:val="22"/>
                <w:lang w:val="en-GB"/>
              </w:rPr>
              <w:t>Max Amount</w:t>
            </w:r>
          </w:p>
        </w:tc>
        <w:tc>
          <w:tcPr>
            <w:tcW w:w="2492" w:type="dxa"/>
          </w:tcPr>
          <w:p w14:paraId="43ABC392" w14:textId="77777777" w:rsidR="00283B88" w:rsidRPr="00283B88" w:rsidRDefault="00283B88" w:rsidP="00283B88">
            <w:pPr>
              <w:tabs>
                <w:tab w:val="left" w:pos="720"/>
              </w:tabs>
              <w:spacing w:before="120" w:after="0" w:line="240" w:lineRule="auto"/>
              <w:jc w:val="both"/>
              <w:rPr>
                <w:rFonts w:eastAsia="Times New Roman" w:cs="Calibri"/>
                <w:sz w:val="22"/>
                <w:szCs w:val="22"/>
                <w:lang w:val="en-GB"/>
              </w:rPr>
            </w:pPr>
            <w:r w:rsidRPr="00283B88">
              <w:rPr>
                <w:rFonts w:eastAsia="Times New Roman" w:cs="Calibri"/>
                <w:sz w:val="22"/>
                <w:szCs w:val="22"/>
                <w:lang w:val="en-GB"/>
              </w:rPr>
              <w:t>Max Period</w:t>
            </w:r>
          </w:p>
        </w:tc>
      </w:tr>
      <w:tr w:rsidR="00283B88" w:rsidRPr="00283B88" w14:paraId="123424AD" w14:textId="77777777" w:rsidTr="008F2B70">
        <w:tc>
          <w:tcPr>
            <w:tcW w:w="2501" w:type="dxa"/>
          </w:tcPr>
          <w:p w14:paraId="09E8312F" w14:textId="77777777" w:rsidR="00283B88" w:rsidRPr="00283B88" w:rsidRDefault="00283B88" w:rsidP="00283B88">
            <w:pPr>
              <w:spacing w:after="0" w:line="240" w:lineRule="auto"/>
              <w:ind w:right="11"/>
              <w:rPr>
                <w:rFonts w:eastAsia="Times New Roman" w:cs="Calibri"/>
                <w:sz w:val="22"/>
                <w:szCs w:val="22"/>
                <w:lang w:val="en-GB"/>
              </w:rPr>
            </w:pPr>
            <w:r w:rsidRPr="00283B88">
              <w:rPr>
                <w:rFonts w:eastAsia="Times New Roman" w:cs="Calibri"/>
                <w:sz w:val="22"/>
                <w:szCs w:val="22"/>
                <w:lang w:val="en-GB"/>
              </w:rPr>
              <w:t xml:space="preserve">Deposits Royal Bank of Scotland and </w:t>
            </w:r>
            <w:proofErr w:type="spellStart"/>
            <w:r w:rsidRPr="00283B88">
              <w:rPr>
                <w:rFonts w:eastAsia="Times New Roman" w:cs="Calibri"/>
                <w:sz w:val="22"/>
                <w:szCs w:val="22"/>
                <w:lang w:val="en-GB"/>
              </w:rPr>
              <w:t>Natwest</w:t>
            </w:r>
            <w:proofErr w:type="spellEnd"/>
            <w:r w:rsidRPr="00283B88">
              <w:rPr>
                <w:rFonts w:eastAsia="Times New Roman" w:cs="Calibri"/>
                <w:sz w:val="22"/>
                <w:szCs w:val="22"/>
                <w:lang w:val="en-GB"/>
              </w:rPr>
              <w:t>, as individual counterparties.</w:t>
            </w:r>
          </w:p>
        </w:tc>
        <w:tc>
          <w:tcPr>
            <w:tcW w:w="2492" w:type="dxa"/>
          </w:tcPr>
          <w:p w14:paraId="2BB3942B" w14:textId="77777777" w:rsidR="00283B88" w:rsidRPr="00283B88" w:rsidRDefault="00283B88" w:rsidP="00283B88">
            <w:pPr>
              <w:spacing w:after="0" w:line="240" w:lineRule="auto"/>
              <w:ind w:right="11"/>
              <w:rPr>
                <w:rFonts w:eastAsia="Times New Roman" w:cs="Calibri"/>
                <w:sz w:val="22"/>
                <w:szCs w:val="22"/>
                <w:lang w:val="en-GB"/>
              </w:rPr>
            </w:pPr>
            <w:r w:rsidRPr="00283B88">
              <w:rPr>
                <w:rFonts w:eastAsia="Times New Roman" w:cs="Calibri"/>
                <w:sz w:val="22"/>
                <w:szCs w:val="22"/>
                <w:lang w:val="en-GB"/>
              </w:rPr>
              <w:t>Blue (for part semi nationalised UK banks)</w:t>
            </w:r>
          </w:p>
        </w:tc>
        <w:tc>
          <w:tcPr>
            <w:tcW w:w="1394" w:type="dxa"/>
          </w:tcPr>
          <w:p w14:paraId="23480306" w14:textId="77777777" w:rsidR="00283B88" w:rsidRPr="00283B88" w:rsidRDefault="00283B88" w:rsidP="00283B88">
            <w:pPr>
              <w:tabs>
                <w:tab w:val="left" w:pos="720"/>
              </w:tabs>
              <w:spacing w:before="120" w:after="0" w:line="240" w:lineRule="auto"/>
              <w:jc w:val="both"/>
              <w:rPr>
                <w:rFonts w:eastAsia="Times New Roman" w:cs="Calibri"/>
                <w:sz w:val="22"/>
                <w:szCs w:val="22"/>
                <w:lang w:val="en-GB"/>
              </w:rPr>
            </w:pPr>
            <w:r w:rsidRPr="00283B88">
              <w:rPr>
                <w:rFonts w:eastAsia="Times New Roman" w:cs="Calibri"/>
                <w:sz w:val="22"/>
                <w:szCs w:val="22"/>
                <w:lang w:val="en-GB"/>
              </w:rPr>
              <w:t>£5m</w:t>
            </w:r>
          </w:p>
        </w:tc>
        <w:tc>
          <w:tcPr>
            <w:tcW w:w="2492" w:type="dxa"/>
          </w:tcPr>
          <w:p w14:paraId="1CA8C902" w14:textId="77777777" w:rsidR="00283B88" w:rsidRPr="00283B88" w:rsidRDefault="00283B88" w:rsidP="00283B88">
            <w:pPr>
              <w:tabs>
                <w:tab w:val="left" w:pos="720"/>
              </w:tabs>
              <w:spacing w:before="120" w:after="0" w:line="240" w:lineRule="auto"/>
              <w:jc w:val="both"/>
              <w:rPr>
                <w:rFonts w:eastAsia="Times New Roman" w:cs="Calibri"/>
                <w:sz w:val="22"/>
                <w:szCs w:val="22"/>
                <w:lang w:val="en-GB"/>
              </w:rPr>
            </w:pPr>
            <w:r w:rsidRPr="00283B88">
              <w:rPr>
                <w:rFonts w:eastAsia="Times New Roman" w:cs="Calibri"/>
                <w:sz w:val="22"/>
                <w:szCs w:val="22"/>
                <w:lang w:val="en-GB"/>
              </w:rPr>
              <w:t>12 months</w:t>
            </w:r>
          </w:p>
        </w:tc>
      </w:tr>
      <w:tr w:rsidR="00283B88" w:rsidRPr="00283B88" w14:paraId="5EBB24BD" w14:textId="77777777" w:rsidTr="008F2B70">
        <w:tc>
          <w:tcPr>
            <w:tcW w:w="2501" w:type="dxa"/>
          </w:tcPr>
          <w:p w14:paraId="756FB73E" w14:textId="77777777" w:rsidR="00283B88" w:rsidRPr="00283B88" w:rsidRDefault="00283B88" w:rsidP="00283B88">
            <w:pPr>
              <w:spacing w:after="0" w:line="240" w:lineRule="auto"/>
              <w:ind w:right="11"/>
              <w:rPr>
                <w:rFonts w:eastAsia="Times New Roman" w:cs="Calibri"/>
                <w:sz w:val="22"/>
                <w:szCs w:val="22"/>
                <w:lang w:val="en-GB"/>
              </w:rPr>
            </w:pPr>
            <w:r w:rsidRPr="00283B88">
              <w:rPr>
                <w:rFonts w:eastAsia="Times New Roman" w:cs="Calibri"/>
                <w:sz w:val="22"/>
                <w:szCs w:val="22"/>
                <w:lang w:val="en-GB"/>
              </w:rPr>
              <w:t>Deposits with Bank of Scotland and Lloyds as individual counterparties.</w:t>
            </w:r>
          </w:p>
        </w:tc>
        <w:tc>
          <w:tcPr>
            <w:tcW w:w="2492" w:type="dxa"/>
          </w:tcPr>
          <w:p w14:paraId="59D5C0C7" w14:textId="77777777" w:rsidR="00283B88" w:rsidRPr="00283B88" w:rsidRDefault="00283B88" w:rsidP="00283B88">
            <w:pPr>
              <w:spacing w:after="0" w:line="240" w:lineRule="auto"/>
              <w:ind w:right="11"/>
              <w:rPr>
                <w:rFonts w:eastAsia="Times New Roman" w:cs="Calibri"/>
                <w:sz w:val="22"/>
                <w:szCs w:val="22"/>
                <w:lang w:val="en-GB"/>
              </w:rPr>
            </w:pPr>
            <w:r w:rsidRPr="00283B88">
              <w:rPr>
                <w:rFonts w:eastAsia="Times New Roman" w:cs="Calibri"/>
                <w:sz w:val="22"/>
                <w:szCs w:val="22"/>
                <w:lang w:val="en-GB"/>
              </w:rPr>
              <w:t>Red</w:t>
            </w:r>
          </w:p>
        </w:tc>
        <w:tc>
          <w:tcPr>
            <w:tcW w:w="1394" w:type="dxa"/>
          </w:tcPr>
          <w:p w14:paraId="78518AD9" w14:textId="77777777" w:rsidR="00283B88" w:rsidRPr="00283B88" w:rsidRDefault="00283B88" w:rsidP="00283B88">
            <w:pPr>
              <w:tabs>
                <w:tab w:val="left" w:pos="720"/>
              </w:tabs>
              <w:spacing w:before="120" w:after="0" w:line="240" w:lineRule="auto"/>
              <w:jc w:val="both"/>
              <w:rPr>
                <w:rFonts w:eastAsia="Times New Roman" w:cs="Calibri"/>
                <w:sz w:val="22"/>
                <w:szCs w:val="22"/>
                <w:lang w:val="en-GB"/>
              </w:rPr>
            </w:pPr>
            <w:r w:rsidRPr="00283B88">
              <w:rPr>
                <w:rFonts w:eastAsia="Times New Roman" w:cs="Calibri"/>
                <w:sz w:val="22"/>
                <w:szCs w:val="22"/>
                <w:lang w:val="en-GB"/>
              </w:rPr>
              <w:t>£5m</w:t>
            </w:r>
          </w:p>
        </w:tc>
        <w:tc>
          <w:tcPr>
            <w:tcW w:w="2492" w:type="dxa"/>
          </w:tcPr>
          <w:p w14:paraId="6B48B0FF" w14:textId="77777777" w:rsidR="00283B88" w:rsidRPr="00283B88" w:rsidRDefault="00283B88" w:rsidP="00283B88">
            <w:pPr>
              <w:tabs>
                <w:tab w:val="left" w:pos="720"/>
              </w:tabs>
              <w:spacing w:before="120" w:after="0" w:line="240" w:lineRule="auto"/>
              <w:jc w:val="both"/>
              <w:rPr>
                <w:rFonts w:eastAsia="Times New Roman" w:cs="Calibri"/>
                <w:sz w:val="22"/>
                <w:szCs w:val="22"/>
                <w:lang w:val="en-GB"/>
              </w:rPr>
            </w:pPr>
            <w:r w:rsidRPr="00283B88">
              <w:rPr>
                <w:rFonts w:eastAsia="Times New Roman" w:cs="Calibri"/>
                <w:sz w:val="22"/>
                <w:szCs w:val="22"/>
                <w:lang w:val="en-GB"/>
              </w:rPr>
              <w:t>As per CAS methodology (6 months)</w:t>
            </w:r>
          </w:p>
        </w:tc>
      </w:tr>
      <w:tr w:rsidR="00283B88" w:rsidRPr="00283B88" w14:paraId="19B86268" w14:textId="77777777" w:rsidTr="008F2B70">
        <w:tc>
          <w:tcPr>
            <w:tcW w:w="2501" w:type="dxa"/>
          </w:tcPr>
          <w:p w14:paraId="4C7D5B79" w14:textId="77777777" w:rsidR="00283B88" w:rsidRPr="00283B88" w:rsidRDefault="00283B88" w:rsidP="00283B88">
            <w:pPr>
              <w:spacing w:after="0" w:line="240" w:lineRule="auto"/>
              <w:ind w:right="11"/>
              <w:rPr>
                <w:rFonts w:eastAsia="Times New Roman" w:cs="Calibri"/>
                <w:sz w:val="22"/>
                <w:szCs w:val="22"/>
                <w:lang w:val="en-GB"/>
              </w:rPr>
            </w:pPr>
            <w:r w:rsidRPr="00283B88">
              <w:rPr>
                <w:rFonts w:eastAsia="Times New Roman" w:cs="Calibri"/>
                <w:sz w:val="22"/>
                <w:szCs w:val="22"/>
                <w:lang w:val="en-GB"/>
              </w:rPr>
              <w:t>Deposit with Banks and Building Societies other than Bank of Scotland and Lloyds Royal Bank of Scotland/</w:t>
            </w:r>
            <w:proofErr w:type="spellStart"/>
            <w:r w:rsidRPr="00283B88">
              <w:rPr>
                <w:rFonts w:eastAsia="Times New Roman" w:cs="Calibri"/>
                <w:sz w:val="22"/>
                <w:szCs w:val="22"/>
                <w:lang w:val="en-GB"/>
              </w:rPr>
              <w:t>Natwest</w:t>
            </w:r>
            <w:proofErr w:type="spellEnd"/>
          </w:p>
        </w:tc>
        <w:tc>
          <w:tcPr>
            <w:tcW w:w="2492" w:type="dxa"/>
          </w:tcPr>
          <w:p w14:paraId="002B119E" w14:textId="77777777" w:rsidR="00283B88" w:rsidRPr="00283B88" w:rsidRDefault="00283B88" w:rsidP="00283B88">
            <w:pPr>
              <w:tabs>
                <w:tab w:val="left" w:pos="720"/>
              </w:tabs>
              <w:spacing w:before="120" w:after="0" w:line="240" w:lineRule="auto"/>
              <w:rPr>
                <w:rFonts w:eastAsia="Times New Roman" w:cs="Calibri"/>
                <w:sz w:val="22"/>
                <w:szCs w:val="22"/>
                <w:lang w:val="en-GB"/>
              </w:rPr>
            </w:pPr>
            <w:r w:rsidRPr="00283B88">
              <w:rPr>
                <w:rFonts w:eastAsia="Times New Roman" w:cs="Calibri"/>
                <w:sz w:val="22"/>
                <w:szCs w:val="22"/>
                <w:lang w:val="en-GB"/>
              </w:rPr>
              <w:t>As per CAS methodology</w:t>
            </w:r>
          </w:p>
        </w:tc>
        <w:tc>
          <w:tcPr>
            <w:tcW w:w="1394" w:type="dxa"/>
          </w:tcPr>
          <w:p w14:paraId="0F4F9A04" w14:textId="77777777" w:rsidR="00283B88" w:rsidRPr="00283B88" w:rsidRDefault="00283B88" w:rsidP="00283B88">
            <w:pPr>
              <w:tabs>
                <w:tab w:val="left" w:pos="720"/>
              </w:tabs>
              <w:spacing w:before="120" w:after="0" w:line="240" w:lineRule="auto"/>
              <w:jc w:val="both"/>
              <w:rPr>
                <w:rFonts w:eastAsia="Times New Roman" w:cs="Calibri"/>
                <w:sz w:val="22"/>
                <w:szCs w:val="22"/>
                <w:lang w:val="en-GB"/>
              </w:rPr>
            </w:pPr>
            <w:r w:rsidRPr="00283B88">
              <w:rPr>
                <w:rFonts w:eastAsia="Times New Roman" w:cs="Calibri"/>
                <w:sz w:val="22"/>
                <w:szCs w:val="22"/>
                <w:lang w:val="en-GB"/>
              </w:rPr>
              <w:t>£3m</w:t>
            </w:r>
          </w:p>
        </w:tc>
        <w:tc>
          <w:tcPr>
            <w:tcW w:w="2492" w:type="dxa"/>
          </w:tcPr>
          <w:p w14:paraId="7BD44718" w14:textId="77777777" w:rsidR="00283B88" w:rsidRPr="00283B88" w:rsidRDefault="00283B88" w:rsidP="00283B88">
            <w:pPr>
              <w:tabs>
                <w:tab w:val="left" w:pos="720"/>
              </w:tabs>
              <w:spacing w:before="120" w:after="0" w:line="240" w:lineRule="auto"/>
              <w:rPr>
                <w:rFonts w:eastAsia="Times New Roman" w:cs="Calibri"/>
                <w:sz w:val="22"/>
                <w:szCs w:val="22"/>
                <w:lang w:val="en-GB"/>
              </w:rPr>
            </w:pPr>
            <w:r w:rsidRPr="00283B88">
              <w:rPr>
                <w:rFonts w:eastAsia="Times New Roman" w:cs="Calibri"/>
                <w:sz w:val="22"/>
                <w:szCs w:val="22"/>
                <w:lang w:val="en-GB"/>
              </w:rPr>
              <w:t>As per CAS methodology</w:t>
            </w:r>
          </w:p>
        </w:tc>
      </w:tr>
      <w:tr w:rsidR="00283B88" w:rsidRPr="00283B88" w14:paraId="346B317A" w14:textId="77777777" w:rsidTr="008F2B70">
        <w:tc>
          <w:tcPr>
            <w:tcW w:w="2501" w:type="dxa"/>
          </w:tcPr>
          <w:p w14:paraId="51A3F10B" w14:textId="77777777" w:rsidR="00283B88" w:rsidRPr="00283B88" w:rsidRDefault="00283B88" w:rsidP="00283B88">
            <w:pPr>
              <w:spacing w:after="0" w:line="240" w:lineRule="auto"/>
              <w:ind w:right="11"/>
              <w:rPr>
                <w:rFonts w:eastAsia="Times New Roman" w:cs="Calibri"/>
                <w:sz w:val="22"/>
                <w:szCs w:val="22"/>
                <w:lang w:val="en-GB"/>
              </w:rPr>
            </w:pPr>
            <w:r w:rsidRPr="00283B88">
              <w:rPr>
                <w:rFonts w:eastAsia="Times New Roman" w:cs="Calibri"/>
                <w:sz w:val="22"/>
                <w:szCs w:val="22"/>
                <w:lang w:val="en-GB"/>
              </w:rPr>
              <w:t>Certificates of deposit (CDs) *</w:t>
            </w:r>
          </w:p>
        </w:tc>
        <w:tc>
          <w:tcPr>
            <w:tcW w:w="2492" w:type="dxa"/>
          </w:tcPr>
          <w:p w14:paraId="196314DB" w14:textId="77777777" w:rsidR="00283B88" w:rsidRPr="00283B88" w:rsidRDefault="00283B88" w:rsidP="00283B88">
            <w:pPr>
              <w:tabs>
                <w:tab w:val="left" w:pos="720"/>
              </w:tabs>
              <w:spacing w:before="120" w:after="0" w:line="240" w:lineRule="auto"/>
              <w:jc w:val="both"/>
              <w:rPr>
                <w:rFonts w:eastAsia="Times New Roman" w:cs="Calibri"/>
                <w:sz w:val="22"/>
                <w:szCs w:val="22"/>
                <w:lang w:val="en-GB"/>
              </w:rPr>
            </w:pPr>
            <w:r w:rsidRPr="00283B88">
              <w:rPr>
                <w:rFonts w:eastAsia="Times New Roman" w:cs="Calibri"/>
                <w:sz w:val="22"/>
                <w:szCs w:val="22"/>
                <w:lang w:val="en-GB"/>
              </w:rPr>
              <w:t>As per CAS methodology</w:t>
            </w:r>
          </w:p>
        </w:tc>
        <w:tc>
          <w:tcPr>
            <w:tcW w:w="1394" w:type="dxa"/>
          </w:tcPr>
          <w:p w14:paraId="0923D194" w14:textId="77777777" w:rsidR="00283B88" w:rsidRPr="00283B88" w:rsidRDefault="00283B88" w:rsidP="00283B88">
            <w:pPr>
              <w:tabs>
                <w:tab w:val="left" w:pos="720"/>
              </w:tabs>
              <w:spacing w:before="120" w:after="0" w:line="240" w:lineRule="auto"/>
              <w:jc w:val="both"/>
              <w:rPr>
                <w:rFonts w:eastAsia="Times New Roman" w:cs="Calibri"/>
                <w:sz w:val="22"/>
                <w:szCs w:val="22"/>
                <w:lang w:val="en-GB"/>
              </w:rPr>
            </w:pPr>
            <w:r w:rsidRPr="00283B88">
              <w:rPr>
                <w:rFonts w:eastAsia="Times New Roman" w:cs="Calibri"/>
                <w:sz w:val="22"/>
                <w:szCs w:val="22"/>
                <w:lang w:val="en-GB"/>
              </w:rPr>
              <w:t>£3m</w:t>
            </w:r>
          </w:p>
        </w:tc>
        <w:tc>
          <w:tcPr>
            <w:tcW w:w="2492" w:type="dxa"/>
          </w:tcPr>
          <w:p w14:paraId="3E2BE133" w14:textId="77777777" w:rsidR="00283B88" w:rsidRPr="00283B88" w:rsidRDefault="00283B88" w:rsidP="00283B88">
            <w:pPr>
              <w:tabs>
                <w:tab w:val="left" w:pos="720"/>
              </w:tabs>
              <w:spacing w:before="120" w:after="0" w:line="240" w:lineRule="auto"/>
              <w:jc w:val="both"/>
              <w:rPr>
                <w:rFonts w:eastAsia="Times New Roman" w:cs="Calibri"/>
                <w:sz w:val="22"/>
                <w:szCs w:val="22"/>
                <w:lang w:val="en-GB"/>
              </w:rPr>
            </w:pPr>
            <w:r w:rsidRPr="00283B88">
              <w:rPr>
                <w:rFonts w:eastAsia="Times New Roman" w:cs="Calibri"/>
                <w:sz w:val="22"/>
                <w:szCs w:val="22"/>
                <w:lang w:val="en-GB"/>
              </w:rPr>
              <w:t>As per CAS methodology</w:t>
            </w:r>
          </w:p>
        </w:tc>
      </w:tr>
    </w:tbl>
    <w:p w14:paraId="0F55E7E5" w14:textId="77777777" w:rsidR="00283B88" w:rsidRPr="00283B88" w:rsidRDefault="00283B88" w:rsidP="00283B88">
      <w:pPr>
        <w:tabs>
          <w:tab w:val="left" w:pos="720"/>
        </w:tabs>
        <w:spacing w:before="120"/>
        <w:jc w:val="both"/>
        <w:rPr>
          <w:rFonts w:eastAsia="Times New Roman" w:cs="Calibri"/>
          <w:sz w:val="22"/>
          <w:szCs w:val="22"/>
          <w:lang w:val="en-GB" w:eastAsia="en-GB"/>
        </w:rPr>
      </w:pPr>
      <w:r w:rsidRPr="00283B88">
        <w:rPr>
          <w:rFonts w:eastAsia="Times New Roman" w:cs="Calibri"/>
          <w:sz w:val="22"/>
          <w:szCs w:val="22"/>
          <w:lang w:val="en-GB" w:eastAsia="en-GB"/>
        </w:rPr>
        <w:lastRenderedPageBreak/>
        <w:t xml:space="preserve">One exception to CAS methodology: instant access monies held with Clydesdale Bank, our main bank service provider. </w:t>
      </w:r>
    </w:p>
    <w:p w14:paraId="6DADF61C"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 This will require the opening of a Custodian Account which can be done at no cost through King and </w:t>
      </w:r>
      <w:proofErr w:type="spellStart"/>
      <w:r w:rsidRPr="00283B88">
        <w:rPr>
          <w:rFonts w:eastAsia="Times New Roman" w:cs="Calibri"/>
          <w:sz w:val="22"/>
          <w:szCs w:val="22"/>
          <w:lang w:val="en-GB" w:eastAsia="en-GB"/>
        </w:rPr>
        <w:t>Shaxon</w:t>
      </w:r>
      <w:proofErr w:type="spellEnd"/>
      <w:r w:rsidRPr="00283B88">
        <w:rPr>
          <w:rFonts w:eastAsia="Times New Roman" w:cs="Calibri"/>
          <w:sz w:val="22"/>
          <w:szCs w:val="22"/>
          <w:lang w:val="en-GB" w:eastAsia="en-GB"/>
        </w:rPr>
        <w:t xml:space="preserve">, a money broker. CAS has negotiated this arrangement on behalf of its client base. </w:t>
      </w:r>
    </w:p>
    <w:p w14:paraId="45C779AC"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p>
    <w:p w14:paraId="10938BBC" w14:textId="77777777" w:rsidR="00283B88" w:rsidRPr="00283B88" w:rsidRDefault="00283B88" w:rsidP="00283B88">
      <w:pPr>
        <w:autoSpaceDE w:val="0"/>
        <w:autoSpaceDN w:val="0"/>
        <w:adjustRightInd w:val="0"/>
        <w:spacing w:after="0" w:line="240" w:lineRule="auto"/>
        <w:jc w:val="both"/>
        <w:rPr>
          <w:rFonts w:eastAsia="Times New Roman" w:cs="Calibri"/>
          <w:sz w:val="22"/>
          <w:szCs w:val="22"/>
          <w:lang w:val="en-GB" w:eastAsia="en-GB"/>
        </w:rPr>
      </w:pPr>
      <w:r w:rsidRPr="00283B88">
        <w:rPr>
          <w:rFonts w:eastAsia="Times New Roman" w:cs="Calibri"/>
          <w:sz w:val="22"/>
          <w:szCs w:val="22"/>
          <w:lang w:val="en-GB" w:eastAsia="en-GB"/>
        </w:rPr>
        <w:t xml:space="preserve">The CD is similar to a term deposit in that the University pays over cash to invest but additionally this is a negotiable </w:t>
      </w:r>
      <w:proofErr w:type="gramStart"/>
      <w:r w:rsidRPr="00283B88">
        <w:rPr>
          <w:rFonts w:eastAsia="Times New Roman" w:cs="Calibri"/>
          <w:sz w:val="22"/>
          <w:szCs w:val="22"/>
          <w:lang w:val="en-GB" w:eastAsia="en-GB"/>
        </w:rPr>
        <w:t>instrument</w:t>
      </w:r>
      <w:proofErr w:type="gramEnd"/>
      <w:r w:rsidRPr="00283B88">
        <w:rPr>
          <w:rFonts w:eastAsia="Times New Roman" w:cs="Calibri"/>
          <w:sz w:val="22"/>
          <w:szCs w:val="22"/>
          <w:lang w:val="en-GB" w:eastAsia="en-GB"/>
        </w:rPr>
        <w:t xml:space="preserve"> and it can be sold before its final maturity date, unlike the term deposit which must be held until its agreed maturity date.  The Certificate is held in a Custodian Account in the name of the University.  The CD is exposed to market risk if the University decides to sell before its final maturity date.  </w:t>
      </w:r>
    </w:p>
    <w:p w14:paraId="07647362" w14:textId="77777777" w:rsidR="00283B88" w:rsidRPr="00283B88" w:rsidRDefault="00283B88" w:rsidP="00283B88">
      <w:pPr>
        <w:autoSpaceDE w:val="0"/>
        <w:autoSpaceDN w:val="0"/>
        <w:adjustRightInd w:val="0"/>
        <w:spacing w:after="0" w:line="240" w:lineRule="auto"/>
        <w:rPr>
          <w:rFonts w:eastAsia="Times New Roman" w:cs="Calibri"/>
          <w:color w:val="000000"/>
          <w:sz w:val="22"/>
          <w:szCs w:val="22"/>
          <w:lang w:val="en-GB" w:eastAsia="en-GB"/>
        </w:rPr>
      </w:pPr>
    </w:p>
    <w:p w14:paraId="33AB200A"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r w:rsidRPr="00283B88">
        <w:rPr>
          <w:rFonts w:eastAsia="Times New Roman" w:cs="Calibri"/>
          <w:i/>
          <w:iCs/>
          <w:color w:val="000000"/>
          <w:sz w:val="22"/>
          <w:szCs w:val="22"/>
          <w:lang w:val="en-GB" w:eastAsia="en-GB"/>
        </w:rPr>
        <w:t xml:space="preserve">Market risk </w:t>
      </w:r>
      <w:r w:rsidRPr="00283B88">
        <w:rPr>
          <w:rFonts w:eastAsia="Times New Roman" w:cs="Calibri"/>
          <w:color w:val="000000"/>
          <w:sz w:val="22"/>
          <w:szCs w:val="22"/>
          <w:lang w:val="en-GB" w:eastAsia="en-GB"/>
        </w:rPr>
        <w:t xml:space="preserve">is the risk that on realisation prior to their maturity, investments may be worth less than expected. It is addressed by considering market conditions and expectations’ regarding future interest rate rises. Generally </w:t>
      </w:r>
      <w:proofErr w:type="gramStart"/>
      <w:r w:rsidRPr="00283B88">
        <w:rPr>
          <w:rFonts w:eastAsia="Times New Roman" w:cs="Calibri"/>
          <w:color w:val="000000"/>
          <w:sz w:val="22"/>
          <w:szCs w:val="22"/>
          <w:lang w:val="en-GB" w:eastAsia="en-GB"/>
        </w:rPr>
        <w:t>short dated</w:t>
      </w:r>
      <w:proofErr w:type="gramEnd"/>
      <w:r w:rsidRPr="00283B88">
        <w:rPr>
          <w:rFonts w:eastAsia="Times New Roman" w:cs="Calibri"/>
          <w:color w:val="000000"/>
          <w:sz w:val="22"/>
          <w:szCs w:val="22"/>
          <w:lang w:val="en-GB" w:eastAsia="en-GB"/>
        </w:rPr>
        <w:t xml:space="preserve"> investments carry lower risk than long dated investments. It is unlikely that the University will sell these market instruments before final maturity and thereby have will have no exposure to a loss on early realisation. The Director of </w:t>
      </w:r>
      <w:r w:rsidRPr="0074352E">
        <w:rPr>
          <w:rFonts w:eastAsia="Times New Roman" w:cs="Calibri"/>
          <w:color w:val="000000"/>
          <w:sz w:val="22"/>
          <w:szCs w:val="22"/>
          <w:lang w:val="en-GB" w:eastAsia="en-GB"/>
        </w:rPr>
        <w:t>Corporate Resources</w:t>
      </w:r>
      <w:r w:rsidRPr="00283B88">
        <w:rPr>
          <w:rFonts w:eastAsia="Times New Roman" w:cs="Calibri"/>
          <w:color w:val="000000"/>
          <w:sz w:val="22"/>
          <w:szCs w:val="22"/>
          <w:lang w:val="en-GB" w:eastAsia="en-GB"/>
        </w:rPr>
        <w:t xml:space="preserve"> would seek approval for any such instruments by the Finance and </w:t>
      </w:r>
      <w:proofErr w:type="gramStart"/>
      <w:r w:rsidRPr="00283B88">
        <w:rPr>
          <w:rFonts w:eastAsia="Times New Roman" w:cs="Calibri"/>
          <w:color w:val="000000"/>
          <w:sz w:val="22"/>
          <w:szCs w:val="22"/>
          <w:lang w:val="en-GB" w:eastAsia="en-GB"/>
        </w:rPr>
        <w:t>General Purpose</w:t>
      </w:r>
      <w:proofErr w:type="gramEnd"/>
      <w:r w:rsidRPr="00283B88">
        <w:rPr>
          <w:rFonts w:eastAsia="Times New Roman" w:cs="Calibri"/>
          <w:color w:val="000000"/>
          <w:sz w:val="22"/>
          <w:szCs w:val="22"/>
          <w:lang w:val="en-GB" w:eastAsia="en-GB"/>
        </w:rPr>
        <w:t xml:space="preserve"> Committee before being utilised. </w:t>
      </w:r>
    </w:p>
    <w:p w14:paraId="46F8E444"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5559ED3A"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r w:rsidRPr="00283B88">
        <w:rPr>
          <w:rFonts w:eastAsia="Times New Roman" w:cs="Calibri"/>
          <w:b/>
          <w:bCs/>
          <w:color w:val="000000"/>
          <w:sz w:val="22"/>
          <w:szCs w:val="22"/>
          <w:lang w:val="en-GB" w:eastAsia="en-GB"/>
        </w:rPr>
        <w:t xml:space="preserve">Liquidity </w:t>
      </w:r>
      <w:r w:rsidRPr="00283B88">
        <w:rPr>
          <w:rFonts w:eastAsia="Times New Roman" w:cs="Calibri"/>
          <w:color w:val="000000"/>
          <w:sz w:val="22"/>
          <w:szCs w:val="22"/>
          <w:lang w:val="en-GB" w:eastAsia="en-GB"/>
        </w:rPr>
        <w:t>is addressed after security. Short term investments considered by the University range from the most liquid investments of funds in the Current Accounts and Money Market (Term) Deposits to illiquid Fixed Term Bonds.</w:t>
      </w:r>
    </w:p>
    <w:p w14:paraId="75EEB2D1"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614EF994" w14:textId="77777777" w:rsidR="00283B88" w:rsidRPr="00283B88" w:rsidRDefault="00283B88" w:rsidP="00283B88">
      <w:pPr>
        <w:autoSpaceDE w:val="0"/>
        <w:autoSpaceDN w:val="0"/>
        <w:adjustRightInd w:val="0"/>
        <w:spacing w:before="240" w:after="240" w:line="240" w:lineRule="auto"/>
        <w:jc w:val="both"/>
        <w:rPr>
          <w:rFonts w:eastAsia="Times New Roman" w:cs="Calibri"/>
          <w:b/>
          <w:bCs/>
          <w:sz w:val="22"/>
          <w:szCs w:val="22"/>
          <w:u w:val="single"/>
          <w:lang w:val="en-GB" w:eastAsia="en-GB"/>
        </w:rPr>
      </w:pPr>
      <w:r w:rsidRPr="00283B88">
        <w:rPr>
          <w:rFonts w:eastAsia="Times New Roman" w:cs="Calibri"/>
          <w:b/>
          <w:bCs/>
          <w:sz w:val="22"/>
          <w:szCs w:val="22"/>
          <w:u w:val="single"/>
          <w:lang w:val="en-GB" w:eastAsia="en-GB"/>
        </w:rPr>
        <w:t xml:space="preserve">6. Borrowing strategy </w:t>
      </w:r>
    </w:p>
    <w:tbl>
      <w:tblPr>
        <w:tblW w:w="0" w:type="auto"/>
        <w:tblBorders>
          <w:top w:val="nil"/>
          <w:left w:val="nil"/>
          <w:bottom w:val="nil"/>
          <w:right w:val="nil"/>
        </w:tblBorders>
        <w:tblLayout w:type="fixed"/>
        <w:tblLook w:val="0000" w:firstRow="0" w:lastRow="0" w:firstColumn="0" w:lastColumn="0" w:noHBand="0" w:noVBand="0"/>
      </w:tblPr>
      <w:tblGrid>
        <w:gridCol w:w="9212"/>
      </w:tblGrid>
      <w:tr w:rsidR="00283B88" w:rsidRPr="00283B88" w14:paraId="1D1D901C" w14:textId="77777777" w:rsidTr="008F2B70">
        <w:trPr>
          <w:trHeight w:val="381"/>
        </w:trPr>
        <w:tc>
          <w:tcPr>
            <w:tcW w:w="9212" w:type="dxa"/>
          </w:tcPr>
          <w:p w14:paraId="2DC99422" w14:textId="77777777" w:rsidR="00283B88" w:rsidRPr="00283B88" w:rsidRDefault="00283B88" w:rsidP="00283B88">
            <w:pPr>
              <w:autoSpaceDE w:val="0"/>
              <w:autoSpaceDN w:val="0"/>
              <w:adjustRightInd w:val="0"/>
              <w:spacing w:after="0" w:line="240" w:lineRule="auto"/>
              <w:jc w:val="both"/>
              <w:rPr>
                <w:rFonts w:eastAsia="Times New Roman" w:cs="Calibri"/>
                <w:bCs/>
                <w:color w:val="000000"/>
                <w:sz w:val="22"/>
                <w:szCs w:val="22"/>
                <w:lang w:val="en-GB" w:eastAsia="en-GB"/>
              </w:rPr>
            </w:pPr>
            <w:r w:rsidRPr="00283B88">
              <w:rPr>
                <w:rFonts w:eastAsia="Times New Roman" w:cs="Calibri"/>
                <w:bCs/>
                <w:color w:val="000000"/>
                <w:sz w:val="22"/>
                <w:szCs w:val="22"/>
                <w:lang w:val="en-GB" w:eastAsia="en-GB"/>
              </w:rPr>
              <w:t>The key principles, in order of importance for the University, when looking at short term borrowings are:</w:t>
            </w:r>
          </w:p>
          <w:p w14:paraId="2944AF60" w14:textId="77777777" w:rsidR="00283B88" w:rsidRPr="00283B88" w:rsidRDefault="00283B88" w:rsidP="00283B88">
            <w:pPr>
              <w:autoSpaceDE w:val="0"/>
              <w:autoSpaceDN w:val="0"/>
              <w:adjustRightInd w:val="0"/>
              <w:spacing w:after="0" w:line="240" w:lineRule="auto"/>
              <w:jc w:val="both"/>
              <w:rPr>
                <w:rFonts w:eastAsia="Times New Roman"/>
                <w:sz w:val="22"/>
                <w:szCs w:val="22"/>
                <w:lang w:val="en-GB" w:eastAsia="en-GB"/>
              </w:rPr>
            </w:pPr>
          </w:p>
          <w:p w14:paraId="4B08B33E"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b/>
                <w:color w:val="000000"/>
                <w:sz w:val="22"/>
                <w:szCs w:val="22"/>
                <w:lang w:val="en-GB" w:eastAsia="en-GB"/>
              </w:rPr>
            </w:pPr>
            <w:r w:rsidRPr="00283B88">
              <w:rPr>
                <w:rFonts w:eastAsia="Times New Roman" w:cs="Calibri"/>
                <w:b/>
                <w:color w:val="000000"/>
                <w:sz w:val="22"/>
                <w:szCs w:val="22"/>
                <w:lang w:val="en-GB" w:eastAsia="en-GB"/>
              </w:rPr>
              <w:t xml:space="preserve">Availability </w:t>
            </w:r>
          </w:p>
          <w:p w14:paraId="27D1224C" w14:textId="77777777" w:rsidR="00283B88" w:rsidRPr="00283B88" w:rsidRDefault="00283B88" w:rsidP="00283B88">
            <w:pPr>
              <w:autoSpaceDE w:val="0"/>
              <w:autoSpaceDN w:val="0"/>
              <w:adjustRightInd w:val="0"/>
              <w:spacing w:after="0" w:line="240" w:lineRule="auto"/>
              <w:ind w:left="720"/>
              <w:jc w:val="both"/>
              <w:rPr>
                <w:rFonts w:eastAsia="Times New Roman" w:cs="Calibri"/>
                <w:color w:val="000000"/>
                <w:sz w:val="22"/>
                <w:szCs w:val="22"/>
                <w:lang w:val="en-GB" w:eastAsia="en-GB"/>
              </w:rPr>
            </w:pPr>
            <w:r w:rsidRPr="00283B88">
              <w:rPr>
                <w:rFonts w:eastAsia="Times New Roman" w:cs="Calibri"/>
                <w:color w:val="000000"/>
                <w:sz w:val="22"/>
                <w:szCs w:val="22"/>
                <w:lang w:val="en-GB" w:eastAsia="en-GB"/>
              </w:rPr>
              <w:t xml:space="preserve">The ability to borrow </w:t>
            </w:r>
            <w:proofErr w:type="gramStart"/>
            <w:r w:rsidRPr="00283B88">
              <w:rPr>
                <w:rFonts w:eastAsia="Times New Roman" w:cs="Calibri"/>
                <w:color w:val="000000"/>
                <w:sz w:val="22"/>
                <w:szCs w:val="22"/>
                <w:lang w:val="en-GB" w:eastAsia="en-GB"/>
              </w:rPr>
              <w:t>a sufficient quantity of</w:t>
            </w:r>
            <w:proofErr w:type="gramEnd"/>
            <w:r w:rsidRPr="00283B88">
              <w:rPr>
                <w:rFonts w:eastAsia="Times New Roman" w:cs="Calibri"/>
                <w:color w:val="000000"/>
                <w:sz w:val="22"/>
                <w:szCs w:val="22"/>
                <w:lang w:val="en-GB" w:eastAsia="en-GB"/>
              </w:rPr>
              <w:t xml:space="preserve"> money as needed for reasonable term and at a reasonable price. </w:t>
            </w:r>
          </w:p>
        </w:tc>
      </w:tr>
      <w:tr w:rsidR="00283B88" w:rsidRPr="00283B88" w14:paraId="33B9C66D" w14:textId="77777777" w:rsidTr="008F2B70">
        <w:trPr>
          <w:trHeight w:val="516"/>
        </w:trPr>
        <w:tc>
          <w:tcPr>
            <w:tcW w:w="9212" w:type="dxa"/>
          </w:tcPr>
          <w:p w14:paraId="122E3520" w14:textId="77777777" w:rsidR="00283B88" w:rsidRPr="00283B88" w:rsidRDefault="00283B88" w:rsidP="00283B88">
            <w:pPr>
              <w:autoSpaceDE w:val="0"/>
              <w:autoSpaceDN w:val="0"/>
              <w:adjustRightInd w:val="0"/>
              <w:spacing w:after="0" w:line="240" w:lineRule="auto"/>
              <w:jc w:val="both"/>
              <w:rPr>
                <w:rFonts w:eastAsia="Times New Roman"/>
                <w:sz w:val="22"/>
                <w:szCs w:val="22"/>
                <w:lang w:val="en-GB" w:eastAsia="en-GB"/>
              </w:rPr>
            </w:pPr>
          </w:p>
          <w:p w14:paraId="11B8D3E3"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b/>
                <w:color w:val="000000"/>
                <w:sz w:val="22"/>
                <w:szCs w:val="22"/>
                <w:lang w:val="en-GB" w:eastAsia="en-GB"/>
              </w:rPr>
            </w:pPr>
            <w:r w:rsidRPr="00283B88">
              <w:rPr>
                <w:rFonts w:eastAsia="Times New Roman" w:cs="Calibri"/>
                <w:b/>
                <w:color w:val="000000"/>
                <w:sz w:val="22"/>
                <w:szCs w:val="22"/>
                <w:lang w:val="en-GB" w:eastAsia="en-GB"/>
              </w:rPr>
              <w:t xml:space="preserve">Flexibility </w:t>
            </w:r>
          </w:p>
          <w:p w14:paraId="7AA554F9" w14:textId="77777777" w:rsidR="00283B88" w:rsidRPr="00283B88" w:rsidRDefault="00283B88" w:rsidP="00283B88">
            <w:pPr>
              <w:autoSpaceDE w:val="0"/>
              <w:autoSpaceDN w:val="0"/>
              <w:adjustRightInd w:val="0"/>
              <w:spacing w:after="0" w:line="240" w:lineRule="auto"/>
              <w:ind w:left="720"/>
              <w:jc w:val="both"/>
              <w:rPr>
                <w:rFonts w:eastAsia="Times New Roman" w:cs="Calibri"/>
                <w:b/>
                <w:color w:val="000000"/>
                <w:sz w:val="22"/>
                <w:szCs w:val="22"/>
                <w:lang w:val="en-GB" w:eastAsia="en-GB"/>
              </w:rPr>
            </w:pPr>
            <w:r w:rsidRPr="00283B88">
              <w:rPr>
                <w:rFonts w:eastAsia="Times New Roman" w:cs="Calibri"/>
                <w:color w:val="000000"/>
                <w:sz w:val="22"/>
                <w:szCs w:val="22"/>
                <w:lang w:val="en-GB" w:eastAsia="en-GB"/>
              </w:rPr>
              <w:t xml:space="preserve">The ability to tailor the drawdown of facilities to the University’s anticipated cash flow requirements and the ability to alter the borrowing profile as circumstances change. </w:t>
            </w:r>
          </w:p>
        </w:tc>
      </w:tr>
      <w:tr w:rsidR="00283B88" w:rsidRPr="00283B88" w14:paraId="792763C3" w14:textId="77777777" w:rsidTr="008F2B70">
        <w:trPr>
          <w:trHeight w:val="379"/>
        </w:trPr>
        <w:tc>
          <w:tcPr>
            <w:tcW w:w="9212" w:type="dxa"/>
          </w:tcPr>
          <w:p w14:paraId="78FE01B6" w14:textId="77777777" w:rsidR="00283B88" w:rsidRPr="00283B88" w:rsidRDefault="00283B88" w:rsidP="00283B88">
            <w:pPr>
              <w:autoSpaceDE w:val="0"/>
              <w:autoSpaceDN w:val="0"/>
              <w:adjustRightInd w:val="0"/>
              <w:spacing w:after="0" w:line="240" w:lineRule="auto"/>
              <w:jc w:val="both"/>
              <w:rPr>
                <w:rFonts w:eastAsia="Times New Roman"/>
                <w:sz w:val="22"/>
                <w:szCs w:val="22"/>
                <w:lang w:val="en-GB" w:eastAsia="en-GB"/>
              </w:rPr>
            </w:pPr>
          </w:p>
          <w:p w14:paraId="43949336"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b/>
                <w:color w:val="000000"/>
                <w:sz w:val="22"/>
                <w:szCs w:val="22"/>
                <w:lang w:val="en-GB" w:eastAsia="en-GB"/>
              </w:rPr>
            </w:pPr>
            <w:r w:rsidRPr="00283B88">
              <w:rPr>
                <w:rFonts w:eastAsia="Times New Roman" w:cs="Calibri"/>
                <w:b/>
                <w:color w:val="000000"/>
                <w:sz w:val="22"/>
                <w:szCs w:val="22"/>
                <w:lang w:val="en-GB" w:eastAsia="en-GB"/>
              </w:rPr>
              <w:t xml:space="preserve">Diversification </w:t>
            </w:r>
          </w:p>
          <w:p w14:paraId="35E04E44" w14:textId="77777777" w:rsidR="00283B88" w:rsidRPr="00283B88" w:rsidRDefault="00283B88" w:rsidP="00283B88">
            <w:pPr>
              <w:autoSpaceDE w:val="0"/>
              <w:autoSpaceDN w:val="0"/>
              <w:adjustRightInd w:val="0"/>
              <w:spacing w:after="0" w:line="240" w:lineRule="auto"/>
              <w:ind w:left="720"/>
              <w:jc w:val="both"/>
              <w:rPr>
                <w:rFonts w:eastAsia="Times New Roman" w:cs="Calibri"/>
                <w:b/>
                <w:color w:val="000000"/>
                <w:sz w:val="22"/>
                <w:szCs w:val="22"/>
                <w:lang w:val="en-GB" w:eastAsia="en-GB"/>
              </w:rPr>
            </w:pPr>
            <w:r w:rsidRPr="00283B88">
              <w:rPr>
                <w:rFonts w:eastAsia="Times New Roman" w:cs="Calibri"/>
                <w:color w:val="000000"/>
                <w:sz w:val="22"/>
                <w:szCs w:val="22"/>
                <w:lang w:val="en-GB" w:eastAsia="en-GB"/>
              </w:rPr>
              <w:t xml:space="preserve">The range of borrowing sources should be such to reduce the chance that all become unavailable at the same time. </w:t>
            </w:r>
          </w:p>
        </w:tc>
      </w:tr>
      <w:tr w:rsidR="00283B88" w:rsidRPr="00283B88" w14:paraId="4B7F83CE" w14:textId="77777777" w:rsidTr="008F2B70">
        <w:trPr>
          <w:trHeight w:val="70"/>
        </w:trPr>
        <w:tc>
          <w:tcPr>
            <w:tcW w:w="9212" w:type="dxa"/>
          </w:tcPr>
          <w:p w14:paraId="772B209B" w14:textId="77777777" w:rsidR="00283B88" w:rsidRPr="00283B88" w:rsidRDefault="00283B88" w:rsidP="00283B88">
            <w:pPr>
              <w:autoSpaceDE w:val="0"/>
              <w:autoSpaceDN w:val="0"/>
              <w:adjustRightInd w:val="0"/>
              <w:spacing w:after="0" w:line="240" w:lineRule="auto"/>
              <w:jc w:val="both"/>
              <w:rPr>
                <w:rFonts w:eastAsia="Times New Roman"/>
                <w:sz w:val="22"/>
                <w:szCs w:val="22"/>
                <w:lang w:val="en-GB" w:eastAsia="en-GB"/>
              </w:rPr>
            </w:pPr>
          </w:p>
          <w:p w14:paraId="4C8EC262" w14:textId="77777777" w:rsidR="00283B88" w:rsidRPr="00283B88" w:rsidRDefault="00283B88" w:rsidP="00283B88">
            <w:pPr>
              <w:numPr>
                <w:ilvl w:val="0"/>
                <w:numId w:val="4"/>
              </w:numPr>
              <w:autoSpaceDE w:val="0"/>
              <w:autoSpaceDN w:val="0"/>
              <w:adjustRightInd w:val="0"/>
              <w:spacing w:after="0" w:line="240" w:lineRule="auto"/>
              <w:jc w:val="both"/>
              <w:rPr>
                <w:rFonts w:eastAsia="Times New Roman" w:cs="Calibri"/>
                <w:b/>
                <w:color w:val="000000"/>
                <w:sz w:val="22"/>
                <w:szCs w:val="22"/>
                <w:lang w:val="en-GB" w:eastAsia="en-GB"/>
              </w:rPr>
            </w:pPr>
            <w:r w:rsidRPr="00283B88">
              <w:rPr>
                <w:rFonts w:eastAsia="Times New Roman" w:cs="Calibri"/>
                <w:b/>
                <w:color w:val="000000"/>
                <w:sz w:val="22"/>
                <w:szCs w:val="22"/>
                <w:lang w:val="en-GB" w:eastAsia="en-GB"/>
              </w:rPr>
              <w:t xml:space="preserve">Cost </w:t>
            </w:r>
          </w:p>
          <w:p w14:paraId="1BC40EFB" w14:textId="77777777" w:rsidR="00283B88" w:rsidRPr="00283B88" w:rsidRDefault="00283B88" w:rsidP="00283B88">
            <w:pPr>
              <w:autoSpaceDE w:val="0"/>
              <w:autoSpaceDN w:val="0"/>
              <w:adjustRightInd w:val="0"/>
              <w:spacing w:after="0" w:line="240" w:lineRule="auto"/>
              <w:ind w:left="720"/>
              <w:jc w:val="both"/>
              <w:rPr>
                <w:rFonts w:eastAsia="Times New Roman" w:cs="Calibri"/>
                <w:b/>
                <w:color w:val="000000"/>
                <w:sz w:val="22"/>
                <w:szCs w:val="22"/>
                <w:lang w:val="en-GB" w:eastAsia="en-GB"/>
              </w:rPr>
            </w:pPr>
            <w:r w:rsidRPr="00283B88">
              <w:rPr>
                <w:rFonts w:eastAsia="Times New Roman" w:cs="Calibri"/>
                <w:color w:val="000000"/>
                <w:sz w:val="22"/>
                <w:szCs w:val="22"/>
                <w:lang w:val="en-GB" w:eastAsia="en-GB"/>
              </w:rPr>
              <w:t xml:space="preserve">Cost is important however the University must ensure that it has liquidity to continue operating therefore cost will have to be incurred to ensure liquidity. </w:t>
            </w:r>
          </w:p>
        </w:tc>
      </w:tr>
    </w:tbl>
    <w:p w14:paraId="75F060C1"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21BCD409"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r w:rsidRPr="00283B88">
        <w:rPr>
          <w:rFonts w:eastAsia="Times New Roman" w:cs="Calibri"/>
          <w:color w:val="000000"/>
          <w:sz w:val="22"/>
          <w:szCs w:val="22"/>
          <w:lang w:val="en-GB" w:eastAsia="en-GB"/>
        </w:rPr>
        <w:t xml:space="preserve">The raising of capital finance whether committed or uncommitted, </w:t>
      </w:r>
      <w:proofErr w:type="gramStart"/>
      <w:r w:rsidRPr="00283B88">
        <w:rPr>
          <w:rFonts w:eastAsia="Times New Roman" w:cs="Calibri"/>
          <w:color w:val="000000"/>
          <w:sz w:val="22"/>
          <w:szCs w:val="22"/>
          <w:lang w:val="en-GB" w:eastAsia="en-GB"/>
        </w:rPr>
        <w:t>secured</w:t>
      </w:r>
      <w:proofErr w:type="gramEnd"/>
      <w:r w:rsidRPr="00283B88">
        <w:rPr>
          <w:rFonts w:eastAsia="Times New Roman" w:cs="Calibri"/>
          <w:color w:val="000000"/>
          <w:sz w:val="22"/>
          <w:szCs w:val="22"/>
          <w:lang w:val="en-GB" w:eastAsia="en-GB"/>
        </w:rPr>
        <w:t xml:space="preserve"> or unsecured must be approved, in advance, by the University Court. There are no restrictions on sources of funding with the appropriate funder being agreed following the necessary </w:t>
      </w:r>
      <w:proofErr w:type="gramStart"/>
      <w:r w:rsidRPr="00283B88">
        <w:rPr>
          <w:rFonts w:eastAsia="Times New Roman" w:cs="Calibri"/>
          <w:color w:val="000000"/>
          <w:sz w:val="22"/>
          <w:szCs w:val="22"/>
          <w:lang w:val="en-GB" w:eastAsia="en-GB"/>
        </w:rPr>
        <w:t>fund raising</w:t>
      </w:r>
      <w:proofErr w:type="gramEnd"/>
      <w:r w:rsidRPr="00283B88">
        <w:rPr>
          <w:rFonts w:eastAsia="Times New Roman" w:cs="Calibri"/>
          <w:color w:val="000000"/>
          <w:sz w:val="22"/>
          <w:szCs w:val="22"/>
          <w:lang w:val="en-GB" w:eastAsia="en-GB"/>
        </w:rPr>
        <w:t xml:space="preserve"> exercise taking into account refinancing risks and satisfying conditions set by the Scottish Funding Council (SFC) in the Financial Memorandum as follows: </w:t>
      </w:r>
    </w:p>
    <w:p w14:paraId="641F23ED"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19B21FF4"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r w:rsidRPr="00283B88">
        <w:rPr>
          <w:rFonts w:eastAsia="Times New Roman" w:cs="Calibri"/>
          <w:color w:val="000000"/>
          <w:sz w:val="22"/>
          <w:szCs w:val="22"/>
          <w:lang w:val="en-GB" w:eastAsia="en-GB"/>
        </w:rPr>
        <w:t xml:space="preserve">An institution shall obtain prior written consent from the SFC before it undertakes a level of capital finance where: </w:t>
      </w:r>
    </w:p>
    <w:p w14:paraId="618099D9"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1D9AFB3E" w14:textId="77777777" w:rsidR="00283B88" w:rsidRPr="00283B88" w:rsidRDefault="00283B88" w:rsidP="00283B88">
      <w:pPr>
        <w:numPr>
          <w:ilvl w:val="0"/>
          <w:numId w:val="11"/>
        </w:numPr>
        <w:autoSpaceDE w:val="0"/>
        <w:autoSpaceDN w:val="0"/>
        <w:adjustRightInd w:val="0"/>
        <w:spacing w:after="15" w:line="240" w:lineRule="auto"/>
        <w:jc w:val="both"/>
        <w:rPr>
          <w:rFonts w:eastAsia="Times New Roman" w:cs="Calibri"/>
          <w:color w:val="000000"/>
          <w:sz w:val="22"/>
          <w:szCs w:val="22"/>
          <w:lang w:val="en-GB" w:eastAsia="en-GB"/>
        </w:rPr>
      </w:pPr>
      <w:r w:rsidRPr="00283B88">
        <w:rPr>
          <w:rFonts w:eastAsia="Times New Roman" w:cs="Calibri"/>
          <w:color w:val="000000"/>
          <w:sz w:val="22"/>
          <w:szCs w:val="22"/>
          <w:lang w:val="en-GB" w:eastAsia="en-GB"/>
        </w:rPr>
        <w:t xml:space="preserve">Annualised costs of all capital finance (being the sum of the servicing and capital repayment costs of each loan or other arrangements spread evenly over the period of the relevant loan or arrangement) would exceed 4% of total income as reported in the last audited financial statements, or, of the estimated amount of total income for the current year if that is </w:t>
      </w:r>
      <w:proofErr w:type="gramStart"/>
      <w:r w:rsidRPr="00283B88">
        <w:rPr>
          <w:rFonts w:eastAsia="Times New Roman" w:cs="Calibri"/>
          <w:color w:val="000000"/>
          <w:sz w:val="22"/>
          <w:szCs w:val="22"/>
          <w:lang w:val="en-GB" w:eastAsia="en-GB"/>
        </w:rPr>
        <w:t>lower;</w:t>
      </w:r>
      <w:proofErr w:type="gramEnd"/>
      <w:r w:rsidRPr="00283B88">
        <w:rPr>
          <w:rFonts w:eastAsia="Times New Roman" w:cs="Calibri"/>
          <w:color w:val="000000"/>
          <w:sz w:val="22"/>
          <w:szCs w:val="22"/>
          <w:lang w:val="en-GB" w:eastAsia="en-GB"/>
        </w:rPr>
        <w:t xml:space="preserve"> </w:t>
      </w:r>
    </w:p>
    <w:p w14:paraId="5DA53218" w14:textId="77777777" w:rsidR="00283B88" w:rsidRPr="00283B88" w:rsidRDefault="00283B88" w:rsidP="00283B88">
      <w:pPr>
        <w:autoSpaceDE w:val="0"/>
        <w:autoSpaceDN w:val="0"/>
        <w:adjustRightInd w:val="0"/>
        <w:spacing w:after="15" w:line="240" w:lineRule="auto"/>
        <w:ind w:left="1080"/>
        <w:jc w:val="both"/>
        <w:rPr>
          <w:rFonts w:eastAsia="Times New Roman" w:cs="Calibri"/>
          <w:color w:val="000000"/>
          <w:sz w:val="22"/>
          <w:szCs w:val="22"/>
          <w:lang w:val="en-GB" w:eastAsia="en-GB"/>
        </w:rPr>
      </w:pPr>
    </w:p>
    <w:p w14:paraId="257FA1E1" w14:textId="77777777" w:rsidR="00283B88" w:rsidRPr="00283B88" w:rsidRDefault="00283B88" w:rsidP="00283B88">
      <w:pPr>
        <w:numPr>
          <w:ilvl w:val="0"/>
          <w:numId w:val="11"/>
        </w:numPr>
        <w:autoSpaceDE w:val="0"/>
        <w:autoSpaceDN w:val="0"/>
        <w:adjustRightInd w:val="0"/>
        <w:spacing w:after="0" w:line="240" w:lineRule="auto"/>
        <w:jc w:val="both"/>
        <w:rPr>
          <w:rFonts w:eastAsia="Times New Roman" w:cs="Calibri"/>
          <w:color w:val="000000"/>
          <w:sz w:val="22"/>
          <w:szCs w:val="22"/>
          <w:lang w:val="en-GB" w:eastAsia="en-GB"/>
        </w:rPr>
      </w:pPr>
      <w:r w:rsidRPr="00283B88">
        <w:rPr>
          <w:rFonts w:eastAsia="Times New Roman" w:cs="Calibri"/>
          <w:color w:val="000000"/>
          <w:sz w:val="22"/>
          <w:szCs w:val="22"/>
          <w:lang w:val="en-GB" w:eastAsia="en-GB"/>
        </w:rPr>
        <w:t xml:space="preserve">Security is given as part of the arrangement. </w:t>
      </w:r>
    </w:p>
    <w:p w14:paraId="2C720271" w14:textId="77777777" w:rsidR="00283B88" w:rsidRPr="0074352E" w:rsidRDefault="00283B88" w:rsidP="00283B88">
      <w:pPr>
        <w:autoSpaceDE w:val="0"/>
        <w:autoSpaceDN w:val="0"/>
        <w:adjustRightInd w:val="0"/>
        <w:spacing w:before="240" w:after="240" w:line="240" w:lineRule="auto"/>
        <w:jc w:val="both"/>
        <w:rPr>
          <w:rFonts w:eastAsia="Times New Roman" w:cs="Calibri"/>
          <w:b/>
          <w:bCs/>
          <w:sz w:val="22"/>
          <w:szCs w:val="22"/>
          <w:u w:val="single"/>
          <w:lang w:val="en-GB" w:eastAsia="en-GB"/>
        </w:rPr>
      </w:pPr>
      <w:r w:rsidRPr="0074352E">
        <w:rPr>
          <w:rFonts w:eastAsia="Times New Roman" w:cs="Calibri"/>
          <w:b/>
          <w:bCs/>
          <w:sz w:val="22"/>
          <w:szCs w:val="22"/>
          <w:u w:val="single"/>
          <w:lang w:val="en-GB" w:eastAsia="en-GB"/>
        </w:rPr>
        <w:t xml:space="preserve">7. Investment strategy </w:t>
      </w:r>
    </w:p>
    <w:tbl>
      <w:tblPr>
        <w:tblW w:w="0" w:type="auto"/>
        <w:tblBorders>
          <w:top w:val="nil"/>
          <w:left w:val="nil"/>
          <w:bottom w:val="nil"/>
          <w:right w:val="nil"/>
        </w:tblBorders>
        <w:tblLayout w:type="fixed"/>
        <w:tblLook w:val="0000" w:firstRow="0" w:lastRow="0" w:firstColumn="0" w:lastColumn="0" w:noHBand="0" w:noVBand="0"/>
      </w:tblPr>
      <w:tblGrid>
        <w:gridCol w:w="9212"/>
      </w:tblGrid>
      <w:tr w:rsidR="00283B88" w:rsidRPr="0074352E" w14:paraId="718F8CEA" w14:textId="77777777" w:rsidTr="008F2B70">
        <w:trPr>
          <w:trHeight w:val="381"/>
        </w:trPr>
        <w:tc>
          <w:tcPr>
            <w:tcW w:w="9212" w:type="dxa"/>
          </w:tcPr>
          <w:p w14:paraId="2CD46A64" w14:textId="77777777" w:rsidR="00283B88" w:rsidRPr="0074352E" w:rsidRDefault="00283B88" w:rsidP="00283B88">
            <w:pPr>
              <w:autoSpaceDE w:val="0"/>
              <w:autoSpaceDN w:val="0"/>
              <w:adjustRightInd w:val="0"/>
              <w:spacing w:after="0" w:line="240" w:lineRule="auto"/>
              <w:jc w:val="both"/>
              <w:rPr>
                <w:rFonts w:eastAsia="Times New Roman" w:cs="Calibri"/>
                <w:bCs/>
                <w:color w:val="000000"/>
                <w:sz w:val="22"/>
                <w:szCs w:val="22"/>
                <w:lang w:val="en-GB" w:eastAsia="en-GB"/>
              </w:rPr>
            </w:pPr>
            <w:r w:rsidRPr="0074352E">
              <w:rPr>
                <w:rFonts w:eastAsia="Times New Roman" w:cs="Calibri"/>
                <w:bCs/>
                <w:color w:val="000000"/>
                <w:sz w:val="22"/>
                <w:szCs w:val="22"/>
                <w:lang w:val="en-GB" w:eastAsia="en-GB"/>
              </w:rPr>
              <w:t>The role of Finance &amp; General Purposes Committee is to consider the corporate governance and other related implications of the University’s investments. As part of the University’s commitment to responsible investment, any investments held by the university should be ethically sound and a list of the investment categories which should not be held are shown below:</w:t>
            </w:r>
          </w:p>
          <w:p w14:paraId="6C0240CA" w14:textId="77777777" w:rsidR="00283B88" w:rsidRPr="0074352E" w:rsidRDefault="00283B88" w:rsidP="00283B88">
            <w:pPr>
              <w:autoSpaceDE w:val="0"/>
              <w:autoSpaceDN w:val="0"/>
              <w:adjustRightInd w:val="0"/>
              <w:spacing w:after="0" w:line="240" w:lineRule="auto"/>
              <w:jc w:val="both"/>
              <w:rPr>
                <w:rFonts w:eastAsia="Times New Roman"/>
                <w:sz w:val="22"/>
                <w:szCs w:val="22"/>
                <w:lang w:val="en-GB" w:eastAsia="en-GB"/>
              </w:rPr>
            </w:pPr>
          </w:p>
          <w:p w14:paraId="2D7C63A5" w14:textId="77777777" w:rsidR="00283B88" w:rsidRPr="0074352E" w:rsidRDefault="00283B88" w:rsidP="00283B88">
            <w:pPr>
              <w:numPr>
                <w:ilvl w:val="0"/>
                <w:numId w:val="4"/>
              </w:numPr>
              <w:autoSpaceDE w:val="0"/>
              <w:autoSpaceDN w:val="0"/>
              <w:adjustRightInd w:val="0"/>
              <w:spacing w:after="0" w:line="240" w:lineRule="auto"/>
              <w:jc w:val="both"/>
              <w:rPr>
                <w:rFonts w:eastAsia="Times New Roman" w:cs="Calibri"/>
                <w:b/>
                <w:color w:val="000000"/>
                <w:sz w:val="22"/>
                <w:szCs w:val="22"/>
                <w:lang w:val="en-GB" w:eastAsia="en-GB"/>
              </w:rPr>
            </w:pPr>
            <w:r w:rsidRPr="0074352E">
              <w:rPr>
                <w:rFonts w:eastAsia="Times New Roman" w:cs="Calibri"/>
                <w:b/>
                <w:color w:val="000000"/>
                <w:sz w:val="22"/>
                <w:szCs w:val="22"/>
                <w:lang w:val="en-GB" w:eastAsia="en-GB"/>
              </w:rPr>
              <w:t xml:space="preserve">Armaments </w:t>
            </w:r>
          </w:p>
          <w:p w14:paraId="180777E7" w14:textId="77777777" w:rsidR="00283B88" w:rsidRPr="0074352E" w:rsidRDefault="00283B88" w:rsidP="00283B88">
            <w:pPr>
              <w:autoSpaceDE w:val="0"/>
              <w:autoSpaceDN w:val="0"/>
              <w:adjustRightInd w:val="0"/>
              <w:spacing w:after="0" w:line="240" w:lineRule="auto"/>
              <w:ind w:left="720"/>
              <w:jc w:val="both"/>
              <w:rPr>
                <w:rFonts w:eastAsia="Times New Roman" w:cs="Calibri"/>
                <w:color w:val="000000"/>
                <w:sz w:val="22"/>
                <w:szCs w:val="22"/>
                <w:lang w:val="en-GB" w:eastAsia="en-GB"/>
              </w:rPr>
            </w:pPr>
          </w:p>
        </w:tc>
      </w:tr>
      <w:tr w:rsidR="00283B88" w:rsidRPr="0074352E" w14:paraId="6BCEDDA0" w14:textId="77777777" w:rsidTr="008F2B70">
        <w:trPr>
          <w:trHeight w:val="516"/>
        </w:trPr>
        <w:tc>
          <w:tcPr>
            <w:tcW w:w="9212" w:type="dxa"/>
          </w:tcPr>
          <w:p w14:paraId="2B1DEF76" w14:textId="77777777" w:rsidR="00283B88" w:rsidRPr="0074352E" w:rsidRDefault="00283B88" w:rsidP="00283B88">
            <w:pPr>
              <w:autoSpaceDE w:val="0"/>
              <w:autoSpaceDN w:val="0"/>
              <w:adjustRightInd w:val="0"/>
              <w:spacing w:after="0" w:line="240" w:lineRule="auto"/>
              <w:jc w:val="both"/>
              <w:rPr>
                <w:rFonts w:eastAsia="Times New Roman"/>
                <w:sz w:val="22"/>
                <w:szCs w:val="22"/>
                <w:lang w:val="en-GB" w:eastAsia="en-GB"/>
              </w:rPr>
            </w:pPr>
          </w:p>
          <w:p w14:paraId="36783E7C" w14:textId="77777777" w:rsidR="00283B88" w:rsidRPr="0074352E" w:rsidRDefault="00283B88" w:rsidP="00283B88">
            <w:pPr>
              <w:numPr>
                <w:ilvl w:val="0"/>
                <w:numId w:val="4"/>
              </w:numPr>
              <w:autoSpaceDE w:val="0"/>
              <w:autoSpaceDN w:val="0"/>
              <w:adjustRightInd w:val="0"/>
              <w:spacing w:after="0" w:line="240" w:lineRule="auto"/>
              <w:jc w:val="both"/>
              <w:rPr>
                <w:rFonts w:eastAsia="Times New Roman" w:cs="Calibri"/>
                <w:b/>
                <w:color w:val="000000"/>
                <w:sz w:val="22"/>
                <w:szCs w:val="22"/>
                <w:lang w:val="en-GB" w:eastAsia="en-GB"/>
              </w:rPr>
            </w:pPr>
            <w:r w:rsidRPr="0074352E">
              <w:rPr>
                <w:rFonts w:eastAsia="Times New Roman" w:cs="Calibri"/>
                <w:b/>
                <w:color w:val="000000"/>
                <w:sz w:val="22"/>
                <w:szCs w:val="22"/>
                <w:lang w:val="en-GB" w:eastAsia="en-GB"/>
              </w:rPr>
              <w:t xml:space="preserve">Tobacco </w:t>
            </w:r>
          </w:p>
          <w:p w14:paraId="3E01F2DD" w14:textId="77777777" w:rsidR="00283B88" w:rsidRPr="0074352E" w:rsidRDefault="00283B88" w:rsidP="00283B88">
            <w:pPr>
              <w:autoSpaceDE w:val="0"/>
              <w:autoSpaceDN w:val="0"/>
              <w:adjustRightInd w:val="0"/>
              <w:spacing w:after="0" w:line="240" w:lineRule="auto"/>
              <w:ind w:left="720"/>
              <w:jc w:val="both"/>
              <w:rPr>
                <w:rFonts w:eastAsia="Times New Roman" w:cs="Calibri"/>
                <w:b/>
                <w:color w:val="000000"/>
                <w:sz w:val="22"/>
                <w:szCs w:val="22"/>
                <w:lang w:val="en-GB" w:eastAsia="en-GB"/>
              </w:rPr>
            </w:pPr>
          </w:p>
        </w:tc>
      </w:tr>
      <w:tr w:rsidR="00283B88" w:rsidRPr="0074352E" w14:paraId="04130457" w14:textId="77777777" w:rsidTr="008F2B70">
        <w:trPr>
          <w:trHeight w:val="379"/>
        </w:trPr>
        <w:tc>
          <w:tcPr>
            <w:tcW w:w="9212" w:type="dxa"/>
          </w:tcPr>
          <w:p w14:paraId="7A193F0E" w14:textId="77777777" w:rsidR="00283B88" w:rsidRPr="0074352E" w:rsidRDefault="00283B88" w:rsidP="00283B88">
            <w:pPr>
              <w:autoSpaceDE w:val="0"/>
              <w:autoSpaceDN w:val="0"/>
              <w:adjustRightInd w:val="0"/>
              <w:spacing w:after="0" w:line="240" w:lineRule="auto"/>
              <w:jc w:val="both"/>
              <w:rPr>
                <w:rFonts w:eastAsia="Times New Roman"/>
                <w:sz w:val="22"/>
                <w:szCs w:val="22"/>
                <w:lang w:val="en-GB" w:eastAsia="en-GB"/>
              </w:rPr>
            </w:pPr>
          </w:p>
          <w:p w14:paraId="3594E6B6" w14:textId="77777777" w:rsidR="00283B88" w:rsidRPr="0074352E" w:rsidRDefault="00283B88" w:rsidP="00283B88">
            <w:pPr>
              <w:numPr>
                <w:ilvl w:val="0"/>
                <w:numId w:val="4"/>
              </w:numPr>
              <w:autoSpaceDE w:val="0"/>
              <w:autoSpaceDN w:val="0"/>
              <w:adjustRightInd w:val="0"/>
              <w:spacing w:after="0" w:line="240" w:lineRule="auto"/>
              <w:jc w:val="both"/>
              <w:rPr>
                <w:rFonts w:eastAsia="Times New Roman" w:cs="Calibri"/>
                <w:b/>
                <w:color w:val="000000"/>
                <w:sz w:val="22"/>
                <w:szCs w:val="22"/>
                <w:lang w:val="en-GB" w:eastAsia="en-GB"/>
              </w:rPr>
            </w:pPr>
            <w:r w:rsidRPr="0074352E">
              <w:rPr>
                <w:rFonts w:eastAsia="Times New Roman" w:cs="Calibri"/>
                <w:b/>
                <w:color w:val="000000"/>
                <w:sz w:val="22"/>
                <w:szCs w:val="22"/>
                <w:lang w:val="en-GB" w:eastAsia="en-GB"/>
              </w:rPr>
              <w:t xml:space="preserve">Alcohol </w:t>
            </w:r>
          </w:p>
          <w:p w14:paraId="2C6399E0" w14:textId="77777777" w:rsidR="00283B88" w:rsidRPr="0074352E" w:rsidRDefault="00283B88" w:rsidP="00283B88">
            <w:pPr>
              <w:autoSpaceDE w:val="0"/>
              <w:autoSpaceDN w:val="0"/>
              <w:adjustRightInd w:val="0"/>
              <w:spacing w:after="0" w:line="240" w:lineRule="auto"/>
              <w:ind w:left="720"/>
              <w:jc w:val="both"/>
              <w:rPr>
                <w:rFonts w:eastAsia="Times New Roman" w:cs="Calibri"/>
                <w:b/>
                <w:color w:val="000000"/>
                <w:sz w:val="22"/>
                <w:szCs w:val="22"/>
                <w:lang w:val="en-GB" w:eastAsia="en-GB"/>
              </w:rPr>
            </w:pPr>
          </w:p>
        </w:tc>
      </w:tr>
      <w:tr w:rsidR="00283B88" w:rsidRPr="0074352E" w14:paraId="4FDBE1F8" w14:textId="77777777" w:rsidTr="008F2B70">
        <w:trPr>
          <w:trHeight w:val="70"/>
        </w:trPr>
        <w:tc>
          <w:tcPr>
            <w:tcW w:w="9212" w:type="dxa"/>
          </w:tcPr>
          <w:p w14:paraId="689A288A" w14:textId="77777777" w:rsidR="00283B88" w:rsidRPr="0074352E" w:rsidRDefault="00283B88" w:rsidP="00283B88">
            <w:pPr>
              <w:autoSpaceDE w:val="0"/>
              <w:autoSpaceDN w:val="0"/>
              <w:adjustRightInd w:val="0"/>
              <w:spacing w:after="0" w:line="240" w:lineRule="auto"/>
              <w:jc w:val="both"/>
              <w:rPr>
                <w:rFonts w:eastAsia="Times New Roman"/>
                <w:sz w:val="22"/>
                <w:szCs w:val="22"/>
                <w:lang w:val="en-GB" w:eastAsia="en-GB"/>
              </w:rPr>
            </w:pPr>
          </w:p>
          <w:p w14:paraId="7D12130A" w14:textId="77777777" w:rsidR="00283B88" w:rsidRPr="0074352E" w:rsidRDefault="00283B88" w:rsidP="00283B88">
            <w:pPr>
              <w:numPr>
                <w:ilvl w:val="0"/>
                <w:numId w:val="4"/>
              </w:numPr>
              <w:autoSpaceDE w:val="0"/>
              <w:autoSpaceDN w:val="0"/>
              <w:adjustRightInd w:val="0"/>
              <w:spacing w:after="0" w:line="240" w:lineRule="auto"/>
              <w:jc w:val="both"/>
              <w:rPr>
                <w:rFonts w:eastAsia="Times New Roman" w:cs="Calibri"/>
                <w:b/>
                <w:color w:val="000000"/>
                <w:sz w:val="22"/>
                <w:szCs w:val="22"/>
                <w:lang w:val="en-GB" w:eastAsia="en-GB"/>
              </w:rPr>
            </w:pPr>
            <w:r w:rsidRPr="0074352E">
              <w:rPr>
                <w:rFonts w:eastAsia="Times New Roman" w:cs="Calibri"/>
                <w:b/>
                <w:color w:val="000000"/>
                <w:sz w:val="22"/>
                <w:szCs w:val="22"/>
                <w:lang w:val="en-GB" w:eastAsia="en-GB"/>
              </w:rPr>
              <w:t>Gambling</w:t>
            </w:r>
          </w:p>
          <w:p w14:paraId="39716FD4" w14:textId="77777777" w:rsidR="00283B88" w:rsidRPr="0074352E" w:rsidRDefault="00283B88" w:rsidP="00283B88">
            <w:pPr>
              <w:autoSpaceDE w:val="0"/>
              <w:autoSpaceDN w:val="0"/>
              <w:adjustRightInd w:val="0"/>
              <w:spacing w:after="0" w:line="240" w:lineRule="auto"/>
              <w:ind w:left="720"/>
              <w:jc w:val="both"/>
              <w:rPr>
                <w:rFonts w:eastAsia="Times New Roman" w:cs="Calibri"/>
                <w:b/>
                <w:color w:val="000000"/>
                <w:sz w:val="22"/>
                <w:szCs w:val="22"/>
                <w:lang w:val="en-GB" w:eastAsia="en-GB"/>
              </w:rPr>
            </w:pPr>
          </w:p>
        </w:tc>
      </w:tr>
    </w:tbl>
    <w:p w14:paraId="4178CBA6" w14:textId="77777777" w:rsidR="00283B88" w:rsidRPr="0074352E" w:rsidRDefault="00283B88" w:rsidP="00283B88">
      <w:pPr>
        <w:rPr>
          <w:rFonts w:eastAsia="Times New Roman"/>
          <w:sz w:val="22"/>
          <w:szCs w:val="22"/>
          <w:lang w:val="en-GB" w:eastAsia="en-GB"/>
        </w:rPr>
      </w:pPr>
    </w:p>
    <w:p w14:paraId="52297000" w14:textId="77777777" w:rsidR="00283B88" w:rsidRPr="0074352E" w:rsidRDefault="00283B88" w:rsidP="00283B88">
      <w:pPr>
        <w:rPr>
          <w:rFonts w:eastAsia="Times New Roman"/>
          <w:sz w:val="22"/>
          <w:szCs w:val="22"/>
          <w:lang w:val="en-GB" w:eastAsia="en-GB"/>
        </w:rPr>
      </w:pPr>
      <w:r w:rsidRPr="0074352E">
        <w:rPr>
          <w:rFonts w:eastAsia="Times New Roman"/>
          <w:sz w:val="22"/>
          <w:szCs w:val="22"/>
          <w:lang w:val="en-GB" w:eastAsia="en-GB"/>
        </w:rPr>
        <w:t>Other categories to be included in the above list shall be reviewed by FGPC on an annual basis.</w:t>
      </w:r>
    </w:p>
    <w:p w14:paraId="1ABAA1E5" w14:textId="77777777" w:rsidR="00283B88" w:rsidRPr="00283B88" w:rsidRDefault="00283B88" w:rsidP="00283B88">
      <w:pPr>
        <w:rPr>
          <w:rFonts w:eastAsia="Times New Roman"/>
          <w:sz w:val="22"/>
          <w:szCs w:val="22"/>
          <w:lang w:val="en-GB" w:eastAsia="en-GB"/>
        </w:rPr>
      </w:pPr>
      <w:r w:rsidRPr="0074352E">
        <w:rPr>
          <w:rFonts w:eastAsia="Times New Roman"/>
          <w:sz w:val="22"/>
          <w:szCs w:val="22"/>
          <w:lang w:val="en-GB" w:eastAsia="en-GB"/>
        </w:rPr>
        <w:t xml:space="preserve">The Director of Corporate Resources shall also ensure that any legacies, </w:t>
      </w:r>
      <w:proofErr w:type="gramStart"/>
      <w:r w:rsidRPr="0074352E">
        <w:rPr>
          <w:rFonts w:eastAsia="Times New Roman"/>
          <w:sz w:val="22"/>
          <w:szCs w:val="22"/>
          <w:lang w:val="en-GB" w:eastAsia="en-GB"/>
        </w:rPr>
        <w:t>gifts</w:t>
      </w:r>
      <w:proofErr w:type="gramEnd"/>
      <w:r w:rsidRPr="0074352E">
        <w:rPr>
          <w:rFonts w:eastAsia="Times New Roman"/>
          <w:sz w:val="22"/>
          <w:szCs w:val="22"/>
          <w:lang w:val="en-GB" w:eastAsia="en-GB"/>
        </w:rPr>
        <w:t xml:space="preserve"> or endowments made to the University are administered and invested in accordance with any terms laid down by the donor.</w:t>
      </w:r>
    </w:p>
    <w:p w14:paraId="04E18545"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5AC24895" w14:textId="77777777" w:rsidR="00283B88" w:rsidRPr="00283B88" w:rsidRDefault="00283B88" w:rsidP="00283B88">
      <w:pPr>
        <w:rPr>
          <w:rFonts w:eastAsia="Times New Roman"/>
          <w:b/>
          <w:sz w:val="22"/>
          <w:szCs w:val="22"/>
          <w:u w:val="single"/>
          <w:lang w:val="en-GB" w:eastAsia="en-GB"/>
        </w:rPr>
      </w:pPr>
      <w:r w:rsidRPr="00283B88">
        <w:rPr>
          <w:rFonts w:eastAsia="Times New Roman"/>
          <w:b/>
          <w:sz w:val="22"/>
          <w:szCs w:val="22"/>
          <w:u w:val="single"/>
          <w:lang w:val="en-GB" w:eastAsia="en-GB"/>
        </w:rPr>
        <w:t xml:space="preserve">8. Delegated authority </w:t>
      </w:r>
    </w:p>
    <w:p w14:paraId="6A6775E3"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r w:rsidRPr="00283B88">
        <w:rPr>
          <w:rFonts w:eastAsia="Times New Roman" w:cs="Calibri"/>
          <w:color w:val="000000"/>
          <w:sz w:val="22"/>
          <w:szCs w:val="22"/>
          <w:lang w:val="en-GB" w:eastAsia="en-GB"/>
        </w:rPr>
        <w:t xml:space="preserve">The authority to transfer funds to / from such </w:t>
      </w:r>
      <w:proofErr w:type="gramStart"/>
      <w:r w:rsidRPr="00283B88">
        <w:rPr>
          <w:rFonts w:eastAsia="Times New Roman" w:cs="Calibri"/>
          <w:color w:val="000000"/>
          <w:sz w:val="22"/>
          <w:szCs w:val="22"/>
          <w:lang w:val="en-GB" w:eastAsia="en-GB"/>
        </w:rPr>
        <w:t>short term</w:t>
      </w:r>
      <w:proofErr w:type="gramEnd"/>
      <w:r w:rsidRPr="00283B88">
        <w:rPr>
          <w:rFonts w:eastAsia="Times New Roman" w:cs="Calibri"/>
          <w:color w:val="000000"/>
          <w:sz w:val="22"/>
          <w:szCs w:val="22"/>
          <w:lang w:val="en-GB" w:eastAsia="en-GB"/>
        </w:rPr>
        <w:t xml:space="preserve"> investments requires authorisation from two signatories, one from List A (see below) and one from List B (see below). The Director of </w:t>
      </w:r>
      <w:r w:rsidRPr="0074352E">
        <w:rPr>
          <w:rFonts w:eastAsia="Times New Roman" w:cs="Calibri"/>
          <w:color w:val="000000"/>
          <w:sz w:val="22"/>
          <w:szCs w:val="22"/>
          <w:lang w:val="en-GB" w:eastAsia="en-GB"/>
        </w:rPr>
        <w:t>Corporate Resources,</w:t>
      </w:r>
      <w:r w:rsidRPr="00283B88">
        <w:rPr>
          <w:rFonts w:eastAsia="Times New Roman" w:cs="Calibri"/>
          <w:color w:val="000000"/>
          <w:sz w:val="22"/>
          <w:szCs w:val="22"/>
          <w:lang w:val="en-GB" w:eastAsia="en-GB"/>
        </w:rPr>
        <w:t xml:space="preserve"> the Finance Manager and the Chief Operating Officer/Secretary are all authorised to provide telephone instructions for the movement of authorised fund transfers, where applicable.</w:t>
      </w:r>
    </w:p>
    <w:p w14:paraId="1E2265AD"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28A35A04"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r w:rsidRPr="00283B88">
        <w:rPr>
          <w:rFonts w:eastAsia="Times New Roman" w:cs="Calibri"/>
          <w:color w:val="000000"/>
          <w:sz w:val="22"/>
          <w:szCs w:val="22"/>
          <w:lang w:val="en-GB" w:eastAsia="en-GB"/>
        </w:rPr>
        <w:tab/>
        <w:t xml:space="preserve">List A – Director of </w:t>
      </w:r>
      <w:r w:rsidRPr="0074352E">
        <w:rPr>
          <w:rFonts w:eastAsia="Times New Roman" w:cs="Calibri"/>
          <w:color w:val="000000"/>
          <w:sz w:val="22"/>
          <w:szCs w:val="22"/>
          <w:lang w:val="en-GB" w:eastAsia="en-GB"/>
        </w:rPr>
        <w:t>Corporate Resources</w:t>
      </w:r>
      <w:r w:rsidRPr="00283B88">
        <w:rPr>
          <w:rFonts w:eastAsia="Times New Roman" w:cs="Calibri"/>
          <w:color w:val="000000"/>
          <w:sz w:val="22"/>
          <w:szCs w:val="22"/>
          <w:lang w:val="en-GB" w:eastAsia="en-GB"/>
        </w:rPr>
        <w:t xml:space="preserve"> or Finance Manager</w:t>
      </w:r>
    </w:p>
    <w:p w14:paraId="1DC11FD3"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r w:rsidRPr="00283B88">
        <w:rPr>
          <w:rFonts w:eastAsia="Times New Roman" w:cs="Calibri"/>
          <w:color w:val="000000"/>
          <w:sz w:val="22"/>
          <w:szCs w:val="22"/>
          <w:lang w:val="en-GB" w:eastAsia="en-GB"/>
        </w:rPr>
        <w:tab/>
        <w:t>List B – Chief Operating Officer/Secretary or Principal</w:t>
      </w:r>
    </w:p>
    <w:p w14:paraId="14EEA95D"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r w:rsidRPr="00283B88">
        <w:rPr>
          <w:rFonts w:eastAsia="Times New Roman" w:cs="Calibri"/>
          <w:color w:val="000000"/>
          <w:sz w:val="22"/>
          <w:szCs w:val="22"/>
          <w:lang w:val="en-GB" w:eastAsia="en-GB"/>
        </w:rPr>
        <w:t xml:space="preserve"> </w:t>
      </w:r>
    </w:p>
    <w:p w14:paraId="22E401BF"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2023AF44"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140783FF"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7F5F7B44"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0D08D14C"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2652122C"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358FF95A" w14:textId="77777777" w:rsidR="00283B88" w:rsidRPr="00283B88" w:rsidRDefault="00283B88" w:rsidP="00283B88">
      <w:pPr>
        <w:jc w:val="both"/>
        <w:rPr>
          <w:rFonts w:eastAsia="Times New Roman"/>
          <w:sz w:val="22"/>
          <w:szCs w:val="22"/>
          <w:u w:val="single"/>
          <w:lang w:val="en-GB" w:eastAsia="en-GB"/>
        </w:rPr>
      </w:pPr>
      <w:r w:rsidRPr="00283B88">
        <w:rPr>
          <w:rFonts w:eastAsia="Times New Roman"/>
          <w:b/>
          <w:bCs/>
          <w:sz w:val="22"/>
          <w:szCs w:val="22"/>
          <w:u w:val="single"/>
          <w:lang w:val="en-GB" w:eastAsia="en-GB"/>
        </w:rPr>
        <w:t xml:space="preserve">9. Treasury management reporting </w:t>
      </w:r>
    </w:p>
    <w:p w14:paraId="6F5DC397"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r w:rsidRPr="00283B88">
        <w:rPr>
          <w:rFonts w:eastAsia="Times New Roman" w:cs="Calibri"/>
          <w:color w:val="000000"/>
          <w:sz w:val="22"/>
          <w:szCs w:val="22"/>
          <w:lang w:val="en-GB" w:eastAsia="en-GB"/>
        </w:rPr>
        <w:t xml:space="preserve">An annual treasury management report is reported to the Finance &amp; General Purposes Committee meeting post year end. </w:t>
      </w:r>
    </w:p>
    <w:p w14:paraId="7B256626"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64CCA807"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r w:rsidRPr="00283B88">
        <w:rPr>
          <w:rFonts w:eastAsia="Times New Roman" w:cs="Calibri"/>
          <w:color w:val="000000"/>
          <w:sz w:val="22"/>
          <w:szCs w:val="22"/>
          <w:lang w:val="en-GB" w:eastAsia="en-GB"/>
        </w:rPr>
        <w:t xml:space="preserve">The Finance Department will retain full records to support treasury management decisions to demonstrate that reasonable steps were taken to ensure all issues relevant to the decisions were considered. </w:t>
      </w:r>
    </w:p>
    <w:p w14:paraId="1A5707DC"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17D54B4E" w14:textId="77777777" w:rsidR="00283B88" w:rsidRPr="00283B88" w:rsidRDefault="00283B88" w:rsidP="00283B88">
      <w:pPr>
        <w:autoSpaceDE w:val="0"/>
        <w:autoSpaceDN w:val="0"/>
        <w:adjustRightInd w:val="0"/>
        <w:spacing w:before="240" w:after="240" w:line="240" w:lineRule="auto"/>
        <w:jc w:val="both"/>
        <w:rPr>
          <w:rFonts w:eastAsia="Times New Roman" w:cs="Calibri"/>
          <w:b/>
          <w:color w:val="000000"/>
          <w:sz w:val="22"/>
          <w:szCs w:val="22"/>
          <w:u w:val="single"/>
          <w:lang w:val="en-GB" w:eastAsia="en-GB"/>
        </w:rPr>
      </w:pPr>
      <w:r w:rsidRPr="00283B88">
        <w:rPr>
          <w:rFonts w:eastAsia="Times New Roman" w:cs="Calibri"/>
          <w:b/>
          <w:color w:val="000000"/>
          <w:sz w:val="22"/>
          <w:szCs w:val="22"/>
          <w:u w:val="single"/>
          <w:lang w:val="en-GB" w:eastAsia="en-GB"/>
        </w:rPr>
        <w:t>10. Use of External Service Providers</w:t>
      </w:r>
    </w:p>
    <w:p w14:paraId="6CB6B4A4" w14:textId="77777777" w:rsidR="00283B88" w:rsidRPr="00283B88" w:rsidRDefault="00283B88" w:rsidP="00283B88">
      <w:pPr>
        <w:spacing w:after="240" w:line="240" w:lineRule="auto"/>
        <w:ind w:right="15"/>
        <w:jc w:val="both"/>
        <w:rPr>
          <w:rFonts w:eastAsia="Times New Roman" w:cs="Calibri"/>
          <w:b/>
          <w:sz w:val="22"/>
          <w:szCs w:val="22"/>
          <w:lang w:val="en-GB" w:eastAsia="en-GB"/>
        </w:rPr>
      </w:pPr>
      <w:r w:rsidRPr="00283B88">
        <w:rPr>
          <w:rFonts w:eastAsia="Times New Roman" w:cs="Calibri"/>
          <w:b/>
          <w:sz w:val="22"/>
          <w:szCs w:val="22"/>
          <w:lang w:val="en-GB" w:eastAsia="en-GB"/>
        </w:rPr>
        <w:t>Details of Contracts with Service Providers, Including Bankers, Brokers, Consultants, Advisers</w:t>
      </w:r>
    </w:p>
    <w:p w14:paraId="383CF875" w14:textId="77777777" w:rsidR="00283B88" w:rsidRPr="00283B88" w:rsidRDefault="00283B88" w:rsidP="00283B88">
      <w:pPr>
        <w:spacing w:after="0" w:line="240" w:lineRule="auto"/>
        <w:ind w:right="11"/>
        <w:jc w:val="both"/>
        <w:rPr>
          <w:rFonts w:eastAsia="Times New Roman" w:cs="Calibri"/>
          <w:sz w:val="22"/>
          <w:szCs w:val="22"/>
          <w:lang w:val="en-GB" w:eastAsia="en-GB"/>
        </w:rPr>
      </w:pPr>
      <w:r w:rsidRPr="00283B88">
        <w:rPr>
          <w:rFonts w:eastAsia="Times New Roman" w:cs="Calibri"/>
          <w:sz w:val="22"/>
          <w:szCs w:val="22"/>
          <w:lang w:val="en-GB" w:eastAsia="en-GB"/>
        </w:rPr>
        <w:t xml:space="preserve">The University will employ the services of other organisations to assist it in the field of treasury management.  </w:t>
      </w:r>
      <w:proofErr w:type="gramStart"/>
      <w:r w:rsidRPr="00283B88">
        <w:rPr>
          <w:rFonts w:eastAsia="Times New Roman" w:cs="Calibri"/>
          <w:sz w:val="22"/>
          <w:szCs w:val="22"/>
          <w:lang w:val="en-GB" w:eastAsia="en-GB"/>
        </w:rPr>
        <w:t>In particular, it</w:t>
      </w:r>
      <w:proofErr w:type="gramEnd"/>
      <w:r w:rsidRPr="00283B88">
        <w:rPr>
          <w:rFonts w:eastAsia="Times New Roman" w:cs="Calibri"/>
          <w:sz w:val="22"/>
          <w:szCs w:val="22"/>
          <w:lang w:val="en-GB" w:eastAsia="en-GB"/>
        </w:rPr>
        <w:t xml:space="preserve"> will use external consultants to provide specialist advice in this ever more complex area.  However, it will ensure that it fully understands what services are being provided and that they meet the needs of the University, especially in terms of being objective and free from conflicts of interest.</w:t>
      </w:r>
    </w:p>
    <w:p w14:paraId="1614642B" w14:textId="77777777" w:rsidR="00283B88" w:rsidRPr="00283B88" w:rsidRDefault="00283B88" w:rsidP="00283B88">
      <w:pPr>
        <w:spacing w:after="0" w:line="240" w:lineRule="auto"/>
        <w:ind w:right="11"/>
        <w:jc w:val="both"/>
        <w:rPr>
          <w:rFonts w:eastAsia="Times New Roman" w:cs="Calibri"/>
          <w:sz w:val="22"/>
          <w:szCs w:val="22"/>
          <w:lang w:val="en-GB" w:eastAsia="en-GB"/>
        </w:rPr>
      </w:pPr>
    </w:p>
    <w:p w14:paraId="275379EC" w14:textId="77777777" w:rsidR="00283B88" w:rsidRPr="00283B88" w:rsidRDefault="00283B88" w:rsidP="00283B88">
      <w:pPr>
        <w:spacing w:after="0" w:line="240" w:lineRule="auto"/>
        <w:ind w:right="11"/>
        <w:jc w:val="both"/>
        <w:rPr>
          <w:rFonts w:eastAsia="Times New Roman" w:cs="Calibri"/>
          <w:sz w:val="22"/>
          <w:szCs w:val="22"/>
          <w:lang w:val="en-GB" w:eastAsia="en-GB"/>
        </w:rPr>
      </w:pPr>
      <w:r w:rsidRPr="00283B88">
        <w:rPr>
          <w:rFonts w:eastAsia="Times New Roman" w:cs="Calibri"/>
          <w:sz w:val="22"/>
          <w:szCs w:val="22"/>
          <w:lang w:val="en-GB" w:eastAsia="en-GB"/>
        </w:rPr>
        <w:t xml:space="preserve">It will also ensure that the skills of the </w:t>
      </w:r>
      <w:proofErr w:type="gramStart"/>
      <w:r w:rsidRPr="00283B88">
        <w:rPr>
          <w:rFonts w:eastAsia="Times New Roman" w:cs="Calibri"/>
          <w:sz w:val="22"/>
          <w:szCs w:val="22"/>
          <w:lang w:val="en-GB" w:eastAsia="en-GB"/>
        </w:rPr>
        <w:t>in house</w:t>
      </w:r>
      <w:proofErr w:type="gramEnd"/>
      <w:r w:rsidRPr="00283B88">
        <w:rPr>
          <w:rFonts w:eastAsia="Times New Roman" w:cs="Calibri"/>
          <w:sz w:val="22"/>
          <w:szCs w:val="22"/>
          <w:lang w:val="en-GB" w:eastAsia="en-GB"/>
        </w:rPr>
        <w:t xml:space="preserve"> treasury management team are maintained to a high enough level whereby they can provide appropriate challenge to external advice and can avoid undue reliance on such advice.</w:t>
      </w:r>
    </w:p>
    <w:p w14:paraId="48792455" w14:textId="77777777" w:rsidR="00283B88" w:rsidRPr="00283B88" w:rsidRDefault="00283B88" w:rsidP="00283B88">
      <w:pPr>
        <w:spacing w:after="0" w:line="240" w:lineRule="auto"/>
        <w:ind w:right="11"/>
        <w:jc w:val="both"/>
        <w:rPr>
          <w:rFonts w:eastAsia="Times New Roman" w:cs="Calibri"/>
          <w:sz w:val="22"/>
          <w:szCs w:val="22"/>
          <w:lang w:val="en-GB" w:eastAsia="en-GB"/>
        </w:rPr>
      </w:pPr>
    </w:p>
    <w:p w14:paraId="6A73A34C" w14:textId="77777777" w:rsidR="00283B88" w:rsidRPr="00283B88" w:rsidRDefault="00283B88" w:rsidP="00283B88">
      <w:pPr>
        <w:rPr>
          <w:rFonts w:eastAsia="Times New Roman" w:cs="Calibri"/>
          <w:b/>
          <w:sz w:val="22"/>
          <w:szCs w:val="22"/>
          <w:lang w:val="en-GB" w:eastAsia="en-GB"/>
        </w:rPr>
      </w:pPr>
      <w:r w:rsidRPr="00283B88">
        <w:rPr>
          <w:rFonts w:eastAsia="Times New Roman" w:cs="Calibri"/>
          <w:b/>
          <w:sz w:val="22"/>
          <w:szCs w:val="22"/>
          <w:lang w:val="en-GB" w:eastAsia="en-GB"/>
        </w:rPr>
        <w:br w:type="page"/>
      </w:r>
    </w:p>
    <w:p w14:paraId="714C9351" w14:textId="77777777" w:rsidR="00283B88" w:rsidRPr="00283B88" w:rsidRDefault="00283B88" w:rsidP="00283B88">
      <w:pPr>
        <w:ind w:right="14"/>
        <w:jc w:val="both"/>
        <w:rPr>
          <w:rFonts w:eastAsia="Times New Roman" w:cs="Calibri"/>
          <w:sz w:val="22"/>
          <w:szCs w:val="22"/>
          <w:lang w:val="en-GB" w:eastAsia="en-GB"/>
        </w:rPr>
      </w:pPr>
      <w:r w:rsidRPr="00283B88">
        <w:rPr>
          <w:rFonts w:eastAsia="Times New Roman" w:cs="Calibri"/>
          <w:b/>
          <w:sz w:val="22"/>
          <w:szCs w:val="22"/>
          <w:lang w:val="en-GB" w:eastAsia="en-GB"/>
        </w:rPr>
        <w:lastRenderedPageBreak/>
        <w:t>Banking Services</w:t>
      </w:r>
    </w:p>
    <w:p w14:paraId="21BC7C2B" w14:textId="77777777" w:rsidR="00283B88" w:rsidRPr="00283B88" w:rsidRDefault="00283B88" w:rsidP="00283B88">
      <w:pPr>
        <w:numPr>
          <w:ilvl w:val="0"/>
          <w:numId w:val="9"/>
        </w:numPr>
        <w:tabs>
          <w:tab w:val="left" w:pos="1680"/>
        </w:tabs>
        <w:spacing w:after="0" w:line="240" w:lineRule="auto"/>
        <w:ind w:left="1680" w:right="14" w:hanging="480"/>
        <w:jc w:val="both"/>
        <w:rPr>
          <w:rFonts w:eastAsia="Times New Roman" w:cs="Calibri"/>
          <w:sz w:val="22"/>
          <w:szCs w:val="22"/>
          <w:lang w:val="en-GB" w:eastAsia="en-GB"/>
        </w:rPr>
      </w:pPr>
      <w:r w:rsidRPr="00283B88">
        <w:rPr>
          <w:rFonts w:eastAsia="Times New Roman" w:cs="Calibri"/>
          <w:sz w:val="22"/>
          <w:szCs w:val="22"/>
          <w:lang w:val="en-GB" w:eastAsia="en-GB"/>
        </w:rPr>
        <w:t>Name of supplier of service is the Clydesdale Bank.</w:t>
      </w:r>
    </w:p>
    <w:p w14:paraId="56F44D45" w14:textId="77777777" w:rsidR="00283B88" w:rsidRPr="00283B88" w:rsidRDefault="00283B88" w:rsidP="00283B88">
      <w:pPr>
        <w:tabs>
          <w:tab w:val="left" w:pos="1680"/>
        </w:tabs>
        <w:spacing w:after="0" w:line="240" w:lineRule="auto"/>
        <w:ind w:left="1680" w:right="14"/>
        <w:jc w:val="both"/>
        <w:rPr>
          <w:rFonts w:eastAsia="Times New Roman" w:cs="Calibri"/>
          <w:sz w:val="22"/>
          <w:szCs w:val="22"/>
          <w:lang w:val="en-GB" w:eastAsia="en-GB"/>
        </w:rPr>
      </w:pPr>
    </w:p>
    <w:p w14:paraId="75452D20" w14:textId="77777777" w:rsidR="00283B88" w:rsidRPr="00283B88" w:rsidRDefault="00283B88" w:rsidP="00283B88">
      <w:pPr>
        <w:numPr>
          <w:ilvl w:val="0"/>
          <w:numId w:val="9"/>
        </w:numPr>
        <w:tabs>
          <w:tab w:val="left" w:pos="1680"/>
        </w:tabs>
        <w:spacing w:after="0" w:line="240" w:lineRule="auto"/>
        <w:ind w:left="1680" w:right="14" w:hanging="480"/>
        <w:jc w:val="both"/>
        <w:rPr>
          <w:rFonts w:eastAsia="Times New Roman" w:cs="Calibri"/>
          <w:sz w:val="22"/>
          <w:szCs w:val="22"/>
          <w:lang w:val="en-GB" w:eastAsia="en-GB"/>
        </w:rPr>
      </w:pPr>
      <w:r w:rsidRPr="00283B88">
        <w:rPr>
          <w:rFonts w:eastAsia="Times New Roman" w:cs="Calibri"/>
          <w:sz w:val="22"/>
          <w:szCs w:val="22"/>
          <w:lang w:val="en-GB" w:eastAsia="en-GB"/>
        </w:rPr>
        <w:t xml:space="preserve">Regulatory status – banking institution authorised to undertake banking activities by the FSA </w:t>
      </w:r>
    </w:p>
    <w:p w14:paraId="79E11564" w14:textId="77777777" w:rsidR="00283B88" w:rsidRPr="00283B88" w:rsidRDefault="00283B88" w:rsidP="00283B88">
      <w:pPr>
        <w:tabs>
          <w:tab w:val="left" w:pos="1680"/>
        </w:tabs>
        <w:spacing w:after="0" w:line="240" w:lineRule="auto"/>
        <w:ind w:right="14"/>
        <w:jc w:val="both"/>
        <w:rPr>
          <w:rFonts w:eastAsia="Times New Roman" w:cs="Calibri"/>
          <w:sz w:val="22"/>
          <w:szCs w:val="22"/>
          <w:lang w:val="en-GB" w:eastAsia="en-GB"/>
        </w:rPr>
      </w:pPr>
    </w:p>
    <w:p w14:paraId="4AFE8567" w14:textId="77777777" w:rsidR="00283B88" w:rsidRPr="00283B88" w:rsidRDefault="00283B88" w:rsidP="00283B88">
      <w:pPr>
        <w:numPr>
          <w:ilvl w:val="0"/>
          <w:numId w:val="9"/>
        </w:numPr>
        <w:tabs>
          <w:tab w:val="left" w:pos="1680"/>
        </w:tabs>
        <w:spacing w:after="0" w:line="240" w:lineRule="auto"/>
        <w:ind w:left="1680" w:right="14" w:hanging="480"/>
        <w:jc w:val="both"/>
        <w:rPr>
          <w:rFonts w:eastAsia="Times New Roman" w:cs="Calibri"/>
          <w:sz w:val="22"/>
          <w:szCs w:val="22"/>
          <w:lang w:val="en-GB" w:eastAsia="en-GB"/>
        </w:rPr>
      </w:pPr>
      <w:r w:rsidRPr="00283B88">
        <w:rPr>
          <w:rFonts w:eastAsia="Times New Roman" w:cs="Calibri"/>
          <w:sz w:val="22"/>
          <w:szCs w:val="22"/>
          <w:lang w:val="en-GB" w:eastAsia="en-GB"/>
        </w:rPr>
        <w:t>The branch address is:</w:t>
      </w:r>
    </w:p>
    <w:p w14:paraId="2150A5CC" w14:textId="77777777" w:rsidR="00283B88" w:rsidRPr="00283B88" w:rsidRDefault="00283B88" w:rsidP="00283B88">
      <w:pPr>
        <w:jc w:val="both"/>
        <w:rPr>
          <w:rFonts w:eastAsia="Times New Roman"/>
          <w:sz w:val="22"/>
          <w:szCs w:val="22"/>
          <w:lang w:val="en-GB" w:eastAsia="en-GB"/>
        </w:rPr>
      </w:pPr>
      <w:r w:rsidRPr="00283B88">
        <w:rPr>
          <w:rFonts w:eastAsia="Times New Roman" w:cs="Calibri"/>
          <w:sz w:val="22"/>
          <w:szCs w:val="22"/>
          <w:lang w:val="en-GB" w:eastAsia="en-GB"/>
        </w:rPr>
        <w:tab/>
      </w:r>
      <w:r w:rsidRPr="00283B88">
        <w:rPr>
          <w:rFonts w:eastAsia="Times New Roman" w:cs="Calibri"/>
          <w:sz w:val="22"/>
          <w:szCs w:val="22"/>
          <w:lang w:val="en-GB" w:eastAsia="en-GB"/>
        </w:rPr>
        <w:tab/>
      </w:r>
      <w:r w:rsidRPr="00283B88">
        <w:rPr>
          <w:rFonts w:eastAsia="Times New Roman" w:cs="Calibri"/>
          <w:sz w:val="22"/>
          <w:szCs w:val="22"/>
          <w:lang w:val="en-GB" w:eastAsia="en-GB"/>
        </w:rPr>
        <w:tab/>
      </w:r>
      <w:r w:rsidRPr="00283B88">
        <w:rPr>
          <w:rFonts w:eastAsia="Times New Roman"/>
          <w:sz w:val="22"/>
          <w:szCs w:val="22"/>
          <w:lang w:val="en-GB" w:eastAsia="en-GB"/>
        </w:rPr>
        <w:t>15 Academy Street, Inverness, IV1 1JN</w:t>
      </w:r>
    </w:p>
    <w:p w14:paraId="2DF553BC" w14:textId="77777777" w:rsidR="00283B88" w:rsidRPr="00283B88" w:rsidRDefault="00283B88" w:rsidP="00283B88">
      <w:pPr>
        <w:tabs>
          <w:tab w:val="left" w:pos="1680"/>
        </w:tabs>
        <w:ind w:left="1680" w:right="14" w:hanging="480"/>
        <w:jc w:val="both"/>
        <w:rPr>
          <w:rFonts w:eastAsia="Times New Roman" w:cs="Calibri"/>
          <w:sz w:val="22"/>
          <w:szCs w:val="22"/>
          <w:lang w:val="en-GB" w:eastAsia="en-GB"/>
        </w:rPr>
      </w:pPr>
      <w:r w:rsidRPr="00283B88">
        <w:rPr>
          <w:rFonts w:eastAsia="Times New Roman" w:cs="Calibri"/>
          <w:sz w:val="22"/>
          <w:szCs w:val="22"/>
          <w:lang w:val="en-GB" w:eastAsia="en-GB"/>
        </w:rPr>
        <w:tab/>
      </w:r>
      <w:proofErr w:type="gramStart"/>
      <w:r w:rsidRPr="00283B88">
        <w:rPr>
          <w:rFonts w:eastAsia="Times New Roman" w:cs="Calibri"/>
          <w:sz w:val="22"/>
          <w:szCs w:val="22"/>
          <w:lang w:val="en-GB" w:eastAsia="en-GB"/>
        </w:rPr>
        <w:t>Tel:-</w:t>
      </w:r>
      <w:proofErr w:type="gramEnd"/>
      <w:r w:rsidRPr="00283B88">
        <w:rPr>
          <w:rFonts w:eastAsia="Times New Roman" w:cs="Calibri"/>
          <w:sz w:val="22"/>
          <w:szCs w:val="22"/>
          <w:lang w:val="en-GB" w:eastAsia="en-GB"/>
        </w:rPr>
        <w:t xml:space="preserve">  </w:t>
      </w:r>
      <w:r w:rsidRPr="00283B88">
        <w:rPr>
          <w:rFonts w:eastAsia="Times New Roman"/>
          <w:sz w:val="22"/>
          <w:szCs w:val="22"/>
          <w:lang w:val="en-GB" w:eastAsia="en-GB"/>
        </w:rPr>
        <w:t>08447 362616</w:t>
      </w:r>
    </w:p>
    <w:p w14:paraId="379A17DB" w14:textId="77777777" w:rsidR="00283B88" w:rsidRPr="00283B88" w:rsidRDefault="00283B88" w:rsidP="00283B88">
      <w:pPr>
        <w:numPr>
          <w:ilvl w:val="0"/>
          <w:numId w:val="9"/>
        </w:numPr>
        <w:tabs>
          <w:tab w:val="left" w:pos="1680"/>
        </w:tabs>
        <w:spacing w:after="0" w:line="240" w:lineRule="auto"/>
        <w:ind w:left="1680" w:right="14" w:hanging="480"/>
        <w:jc w:val="both"/>
        <w:rPr>
          <w:rFonts w:eastAsia="Times New Roman" w:cs="Calibri"/>
          <w:sz w:val="22"/>
          <w:szCs w:val="22"/>
          <w:lang w:val="en-GB" w:eastAsia="en-GB"/>
        </w:rPr>
      </w:pPr>
      <w:r w:rsidRPr="00283B88">
        <w:rPr>
          <w:rFonts w:eastAsia="Times New Roman" w:cs="Calibri"/>
          <w:sz w:val="22"/>
          <w:szCs w:val="22"/>
          <w:lang w:val="en-GB" w:eastAsia="en-GB"/>
        </w:rPr>
        <w:t>Cost of service is variable depending on schedule of tariffs and volumes</w:t>
      </w:r>
    </w:p>
    <w:p w14:paraId="2D920E1E" w14:textId="77777777" w:rsidR="00283B88" w:rsidRPr="00283B88" w:rsidRDefault="00283B88" w:rsidP="00283B88">
      <w:pPr>
        <w:tabs>
          <w:tab w:val="left" w:pos="1680"/>
        </w:tabs>
        <w:ind w:right="14"/>
        <w:jc w:val="both"/>
        <w:rPr>
          <w:rFonts w:eastAsia="Times New Roman" w:cs="Calibri"/>
          <w:sz w:val="22"/>
          <w:szCs w:val="22"/>
          <w:lang w:val="en-GB" w:eastAsia="en-GB"/>
        </w:rPr>
      </w:pPr>
    </w:p>
    <w:p w14:paraId="57345B68" w14:textId="77777777" w:rsidR="00283B88" w:rsidRPr="00283B88" w:rsidRDefault="00283B88" w:rsidP="00283B88">
      <w:pPr>
        <w:tabs>
          <w:tab w:val="left" w:pos="1680"/>
        </w:tabs>
        <w:ind w:right="14"/>
        <w:jc w:val="both"/>
        <w:rPr>
          <w:rFonts w:eastAsia="Times New Roman" w:cs="Calibri"/>
          <w:sz w:val="22"/>
          <w:szCs w:val="22"/>
          <w:lang w:val="en-GB" w:eastAsia="en-GB"/>
        </w:rPr>
      </w:pPr>
      <w:r w:rsidRPr="00283B88">
        <w:rPr>
          <w:rFonts w:eastAsia="Times New Roman" w:cs="Calibri"/>
          <w:b/>
          <w:sz w:val="22"/>
          <w:szCs w:val="22"/>
          <w:u w:val="single"/>
          <w:lang w:val="en-GB" w:eastAsia="en-GB"/>
        </w:rPr>
        <w:t>Clydesdale Bank</w:t>
      </w:r>
      <w:r w:rsidRPr="00283B88">
        <w:rPr>
          <w:rFonts w:eastAsia="Times New Roman" w:cs="Calibri"/>
          <w:sz w:val="22"/>
          <w:szCs w:val="22"/>
          <w:lang w:val="en-GB" w:eastAsia="en-GB"/>
        </w:rPr>
        <w:t xml:space="preserve"> accounts are listed below.  </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1273"/>
        <w:gridCol w:w="1241"/>
        <w:gridCol w:w="1715"/>
      </w:tblGrid>
      <w:tr w:rsidR="00283B88" w:rsidRPr="00283B88" w14:paraId="649FD81D" w14:textId="77777777" w:rsidTr="008F2B70">
        <w:tc>
          <w:tcPr>
            <w:tcW w:w="4789" w:type="dxa"/>
          </w:tcPr>
          <w:p w14:paraId="0EA37BB4" w14:textId="77777777" w:rsidR="00283B88" w:rsidRPr="00283B88" w:rsidRDefault="00283B88" w:rsidP="00283B88">
            <w:pPr>
              <w:tabs>
                <w:tab w:val="left" w:pos="1680"/>
              </w:tabs>
              <w:ind w:right="14"/>
              <w:jc w:val="both"/>
              <w:rPr>
                <w:rFonts w:eastAsia="Times New Roman" w:cs="Calibri"/>
                <w:b/>
                <w:lang w:val="en-GB" w:eastAsia="en-GB"/>
              </w:rPr>
            </w:pPr>
            <w:r w:rsidRPr="00283B88">
              <w:rPr>
                <w:rFonts w:eastAsia="Times New Roman" w:cs="Calibri"/>
                <w:b/>
                <w:lang w:val="en-GB" w:eastAsia="en-GB"/>
              </w:rPr>
              <w:t>Name of Account</w:t>
            </w:r>
          </w:p>
        </w:tc>
        <w:tc>
          <w:tcPr>
            <w:tcW w:w="1273" w:type="dxa"/>
          </w:tcPr>
          <w:p w14:paraId="30CD507B" w14:textId="77777777" w:rsidR="00283B88" w:rsidRPr="00283B88" w:rsidRDefault="00283B88" w:rsidP="00283B88">
            <w:pPr>
              <w:tabs>
                <w:tab w:val="left" w:pos="1680"/>
              </w:tabs>
              <w:ind w:right="14"/>
              <w:jc w:val="both"/>
              <w:rPr>
                <w:rFonts w:eastAsia="Times New Roman" w:cs="Calibri"/>
                <w:b/>
                <w:lang w:val="en-GB" w:eastAsia="en-GB"/>
              </w:rPr>
            </w:pPr>
            <w:r w:rsidRPr="00283B88">
              <w:rPr>
                <w:rFonts w:eastAsia="Times New Roman" w:cs="Calibri"/>
                <w:b/>
                <w:lang w:val="en-GB" w:eastAsia="en-GB"/>
              </w:rPr>
              <w:t>Type</w:t>
            </w:r>
          </w:p>
        </w:tc>
        <w:tc>
          <w:tcPr>
            <w:tcW w:w="1241" w:type="dxa"/>
          </w:tcPr>
          <w:p w14:paraId="4F9538FA" w14:textId="77777777" w:rsidR="00283B88" w:rsidRPr="00283B88" w:rsidRDefault="00283B88" w:rsidP="00283B88">
            <w:pPr>
              <w:tabs>
                <w:tab w:val="left" w:pos="1680"/>
              </w:tabs>
              <w:ind w:right="14"/>
              <w:jc w:val="both"/>
              <w:rPr>
                <w:rFonts w:eastAsia="Times New Roman" w:cs="Calibri"/>
                <w:b/>
                <w:lang w:val="en-GB" w:eastAsia="en-GB"/>
              </w:rPr>
            </w:pPr>
            <w:r w:rsidRPr="00283B88">
              <w:rPr>
                <w:rFonts w:eastAsia="Times New Roman" w:cs="Calibri"/>
                <w:b/>
                <w:lang w:val="en-GB" w:eastAsia="en-GB"/>
              </w:rPr>
              <w:t>Sort code</w:t>
            </w:r>
          </w:p>
        </w:tc>
        <w:tc>
          <w:tcPr>
            <w:tcW w:w="1715" w:type="dxa"/>
          </w:tcPr>
          <w:p w14:paraId="2AB7B4CD" w14:textId="77777777" w:rsidR="00283B88" w:rsidRPr="00283B88" w:rsidRDefault="00283B88" w:rsidP="00283B88">
            <w:pPr>
              <w:tabs>
                <w:tab w:val="left" w:pos="1680"/>
              </w:tabs>
              <w:ind w:right="14"/>
              <w:jc w:val="both"/>
              <w:rPr>
                <w:rFonts w:eastAsia="Times New Roman" w:cs="Calibri"/>
                <w:b/>
                <w:lang w:val="en-GB" w:eastAsia="en-GB"/>
              </w:rPr>
            </w:pPr>
            <w:r w:rsidRPr="00283B88">
              <w:rPr>
                <w:rFonts w:eastAsia="Times New Roman" w:cs="Calibri"/>
                <w:b/>
                <w:lang w:val="en-GB" w:eastAsia="en-GB"/>
              </w:rPr>
              <w:t>Account Number</w:t>
            </w:r>
          </w:p>
        </w:tc>
      </w:tr>
      <w:tr w:rsidR="00283B88" w:rsidRPr="00283B88" w14:paraId="3FBA69C6" w14:textId="77777777" w:rsidTr="008F2B70">
        <w:tc>
          <w:tcPr>
            <w:tcW w:w="4789" w:type="dxa"/>
          </w:tcPr>
          <w:p w14:paraId="6332C0DA"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University of the Highlands &amp; Islands (main a/c)</w:t>
            </w:r>
          </w:p>
        </w:tc>
        <w:tc>
          <w:tcPr>
            <w:tcW w:w="1273" w:type="dxa"/>
          </w:tcPr>
          <w:p w14:paraId="2D1D4FC0"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 xml:space="preserve">Current </w:t>
            </w:r>
          </w:p>
        </w:tc>
        <w:tc>
          <w:tcPr>
            <w:tcW w:w="1241" w:type="dxa"/>
          </w:tcPr>
          <w:p w14:paraId="58894972" w14:textId="77777777" w:rsidR="00283B88" w:rsidRPr="00283B88" w:rsidRDefault="00283B88" w:rsidP="00283B88">
            <w:pPr>
              <w:tabs>
                <w:tab w:val="left" w:pos="1680"/>
              </w:tabs>
              <w:ind w:right="14"/>
              <w:jc w:val="both"/>
              <w:rPr>
                <w:rFonts w:eastAsia="Times New Roman" w:cs="Calibri"/>
                <w:highlight w:val="yellow"/>
                <w:lang w:val="en-GB" w:eastAsia="en-GB"/>
              </w:rPr>
            </w:pPr>
            <w:r w:rsidRPr="00283B88">
              <w:rPr>
                <w:rFonts w:eastAsia="Times New Roman" w:cs="Calibri"/>
                <w:lang w:val="en-GB" w:eastAsia="en-GB"/>
              </w:rPr>
              <w:t>82-65-18</w:t>
            </w:r>
          </w:p>
        </w:tc>
        <w:tc>
          <w:tcPr>
            <w:tcW w:w="1715" w:type="dxa"/>
          </w:tcPr>
          <w:p w14:paraId="25D38C4F"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30568706</w:t>
            </w:r>
          </w:p>
        </w:tc>
      </w:tr>
      <w:tr w:rsidR="00283B88" w:rsidRPr="00283B88" w14:paraId="20FE8E11" w14:textId="77777777" w:rsidTr="008F2B70">
        <w:tc>
          <w:tcPr>
            <w:tcW w:w="4789" w:type="dxa"/>
          </w:tcPr>
          <w:p w14:paraId="6D7897CF"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UHI Charity Instant Access (sweep facility) *</w:t>
            </w:r>
          </w:p>
        </w:tc>
        <w:tc>
          <w:tcPr>
            <w:tcW w:w="1273" w:type="dxa"/>
          </w:tcPr>
          <w:p w14:paraId="4664D9F5"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Savings</w:t>
            </w:r>
          </w:p>
        </w:tc>
        <w:tc>
          <w:tcPr>
            <w:tcW w:w="1241" w:type="dxa"/>
          </w:tcPr>
          <w:p w14:paraId="260A6C4A" w14:textId="77777777" w:rsidR="00283B88" w:rsidRPr="00283B88" w:rsidRDefault="00283B88" w:rsidP="00283B88">
            <w:pPr>
              <w:tabs>
                <w:tab w:val="left" w:pos="1680"/>
              </w:tabs>
              <w:ind w:right="14"/>
              <w:jc w:val="both"/>
              <w:rPr>
                <w:rFonts w:eastAsia="Times New Roman" w:cs="Calibri"/>
                <w:highlight w:val="yellow"/>
                <w:lang w:val="en-GB" w:eastAsia="en-GB"/>
              </w:rPr>
            </w:pPr>
            <w:r w:rsidRPr="00283B88">
              <w:rPr>
                <w:rFonts w:eastAsia="Times New Roman" w:cs="Calibri"/>
                <w:lang w:val="en-GB" w:eastAsia="en-GB"/>
              </w:rPr>
              <w:t>82-65-18</w:t>
            </w:r>
          </w:p>
        </w:tc>
        <w:tc>
          <w:tcPr>
            <w:tcW w:w="1715" w:type="dxa"/>
          </w:tcPr>
          <w:p w14:paraId="78E91604"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80361028</w:t>
            </w:r>
          </w:p>
        </w:tc>
      </w:tr>
      <w:tr w:rsidR="00283B88" w:rsidRPr="00283B88" w14:paraId="701FFEC0" w14:textId="77777777" w:rsidTr="008F2B70">
        <w:tc>
          <w:tcPr>
            <w:tcW w:w="4789" w:type="dxa"/>
          </w:tcPr>
          <w:p w14:paraId="609CEA54"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University of the Highlands &amp; Islands</w:t>
            </w:r>
          </w:p>
        </w:tc>
        <w:tc>
          <w:tcPr>
            <w:tcW w:w="1273" w:type="dxa"/>
          </w:tcPr>
          <w:p w14:paraId="7ED695A4"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Savings</w:t>
            </w:r>
          </w:p>
        </w:tc>
        <w:tc>
          <w:tcPr>
            <w:tcW w:w="1241" w:type="dxa"/>
          </w:tcPr>
          <w:p w14:paraId="0937C1D2" w14:textId="77777777" w:rsidR="00283B88" w:rsidRPr="00283B88" w:rsidRDefault="00283B88" w:rsidP="00283B88">
            <w:pPr>
              <w:tabs>
                <w:tab w:val="left" w:pos="1680"/>
              </w:tabs>
              <w:ind w:right="14"/>
              <w:jc w:val="both"/>
              <w:rPr>
                <w:rFonts w:eastAsia="Times New Roman" w:cs="Calibri"/>
                <w:highlight w:val="yellow"/>
                <w:lang w:val="en-GB" w:eastAsia="en-GB"/>
              </w:rPr>
            </w:pPr>
            <w:r w:rsidRPr="00283B88">
              <w:rPr>
                <w:rFonts w:eastAsia="Times New Roman" w:cs="Calibri"/>
                <w:lang w:val="en-GB" w:eastAsia="en-GB"/>
              </w:rPr>
              <w:t>82-65-18</w:t>
            </w:r>
          </w:p>
        </w:tc>
        <w:tc>
          <w:tcPr>
            <w:tcW w:w="1715" w:type="dxa"/>
          </w:tcPr>
          <w:p w14:paraId="3B1357E7"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40566872</w:t>
            </w:r>
          </w:p>
        </w:tc>
      </w:tr>
      <w:tr w:rsidR="00283B88" w:rsidRPr="00283B88" w14:paraId="3B5452CA" w14:textId="77777777" w:rsidTr="008F2B70">
        <w:tc>
          <w:tcPr>
            <w:tcW w:w="4789" w:type="dxa"/>
            <w:shd w:val="clear" w:color="auto" w:fill="auto"/>
          </w:tcPr>
          <w:p w14:paraId="167CF0AE"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UHI Student Residences Equalisation Fund</w:t>
            </w:r>
          </w:p>
        </w:tc>
        <w:tc>
          <w:tcPr>
            <w:tcW w:w="1273" w:type="dxa"/>
            <w:shd w:val="clear" w:color="auto" w:fill="auto"/>
          </w:tcPr>
          <w:p w14:paraId="522A1076"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Current</w:t>
            </w:r>
          </w:p>
        </w:tc>
        <w:tc>
          <w:tcPr>
            <w:tcW w:w="1241" w:type="dxa"/>
            <w:shd w:val="clear" w:color="auto" w:fill="auto"/>
          </w:tcPr>
          <w:p w14:paraId="32C6631F"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82-65-18</w:t>
            </w:r>
          </w:p>
        </w:tc>
        <w:tc>
          <w:tcPr>
            <w:tcW w:w="1715" w:type="dxa"/>
            <w:shd w:val="clear" w:color="auto" w:fill="auto"/>
          </w:tcPr>
          <w:p w14:paraId="7FD57772"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00123193</w:t>
            </w:r>
          </w:p>
        </w:tc>
      </w:tr>
      <w:tr w:rsidR="00283B88" w:rsidRPr="00283B88" w14:paraId="52983390" w14:textId="77777777" w:rsidTr="008F2B70">
        <w:tc>
          <w:tcPr>
            <w:tcW w:w="4789" w:type="dxa"/>
          </w:tcPr>
          <w:p w14:paraId="2CF8EB52"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UNI High &amp; Islands Childcare Fund</w:t>
            </w:r>
          </w:p>
        </w:tc>
        <w:tc>
          <w:tcPr>
            <w:tcW w:w="1273" w:type="dxa"/>
          </w:tcPr>
          <w:p w14:paraId="64687DC1"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Current</w:t>
            </w:r>
          </w:p>
        </w:tc>
        <w:tc>
          <w:tcPr>
            <w:tcW w:w="1241" w:type="dxa"/>
          </w:tcPr>
          <w:p w14:paraId="17AD5492" w14:textId="77777777" w:rsidR="00283B88" w:rsidRPr="00283B88" w:rsidRDefault="00283B88" w:rsidP="00283B88">
            <w:pPr>
              <w:tabs>
                <w:tab w:val="left" w:pos="1680"/>
              </w:tabs>
              <w:ind w:right="14"/>
              <w:jc w:val="both"/>
              <w:rPr>
                <w:rFonts w:eastAsia="Times New Roman" w:cs="Calibri"/>
                <w:highlight w:val="yellow"/>
                <w:lang w:val="en-GB" w:eastAsia="en-GB"/>
              </w:rPr>
            </w:pPr>
            <w:r w:rsidRPr="00283B88">
              <w:rPr>
                <w:rFonts w:eastAsia="Times New Roman" w:cs="Calibri"/>
                <w:lang w:val="en-GB" w:eastAsia="en-GB"/>
              </w:rPr>
              <w:t>82-65-18</w:t>
            </w:r>
          </w:p>
        </w:tc>
        <w:tc>
          <w:tcPr>
            <w:tcW w:w="1715" w:type="dxa"/>
          </w:tcPr>
          <w:p w14:paraId="6F921763"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60570077</w:t>
            </w:r>
          </w:p>
        </w:tc>
      </w:tr>
      <w:tr w:rsidR="00283B88" w:rsidRPr="00283B88" w14:paraId="02004231" w14:textId="77777777" w:rsidTr="008F2B70">
        <w:tc>
          <w:tcPr>
            <w:tcW w:w="4789" w:type="dxa"/>
          </w:tcPr>
          <w:p w14:paraId="33FF0C3B"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University Highlands &amp; Islands Childcare TIA</w:t>
            </w:r>
          </w:p>
        </w:tc>
        <w:tc>
          <w:tcPr>
            <w:tcW w:w="1273" w:type="dxa"/>
          </w:tcPr>
          <w:p w14:paraId="5A850302"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Savings</w:t>
            </w:r>
          </w:p>
        </w:tc>
        <w:tc>
          <w:tcPr>
            <w:tcW w:w="1241" w:type="dxa"/>
          </w:tcPr>
          <w:p w14:paraId="3BD139D2" w14:textId="77777777" w:rsidR="00283B88" w:rsidRPr="00283B88" w:rsidRDefault="00283B88" w:rsidP="00283B88">
            <w:pPr>
              <w:tabs>
                <w:tab w:val="left" w:pos="1680"/>
              </w:tabs>
              <w:ind w:right="14"/>
              <w:jc w:val="both"/>
              <w:rPr>
                <w:rFonts w:eastAsia="Times New Roman" w:cs="Calibri"/>
                <w:highlight w:val="yellow"/>
                <w:lang w:val="en-GB" w:eastAsia="en-GB"/>
              </w:rPr>
            </w:pPr>
            <w:r w:rsidRPr="00283B88">
              <w:rPr>
                <w:rFonts w:eastAsia="Times New Roman" w:cs="Calibri"/>
                <w:lang w:val="en-GB" w:eastAsia="en-GB"/>
              </w:rPr>
              <w:t>82-65-18</w:t>
            </w:r>
          </w:p>
        </w:tc>
        <w:tc>
          <w:tcPr>
            <w:tcW w:w="1715" w:type="dxa"/>
          </w:tcPr>
          <w:p w14:paraId="64A3FBD0"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70569101</w:t>
            </w:r>
          </w:p>
        </w:tc>
      </w:tr>
      <w:tr w:rsidR="00283B88" w:rsidRPr="00283B88" w14:paraId="6AFE0F86" w14:textId="77777777" w:rsidTr="008F2B70">
        <w:tc>
          <w:tcPr>
            <w:tcW w:w="4789" w:type="dxa"/>
          </w:tcPr>
          <w:p w14:paraId="5EF80D4B"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UNI Highlands &amp; Islands Hardship Fund</w:t>
            </w:r>
          </w:p>
        </w:tc>
        <w:tc>
          <w:tcPr>
            <w:tcW w:w="1273" w:type="dxa"/>
          </w:tcPr>
          <w:p w14:paraId="6D22D8A0"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Current</w:t>
            </w:r>
          </w:p>
        </w:tc>
        <w:tc>
          <w:tcPr>
            <w:tcW w:w="1241" w:type="dxa"/>
          </w:tcPr>
          <w:p w14:paraId="6CDD75EC" w14:textId="77777777" w:rsidR="00283B88" w:rsidRPr="00283B88" w:rsidRDefault="00283B88" w:rsidP="00283B88">
            <w:pPr>
              <w:tabs>
                <w:tab w:val="left" w:pos="1680"/>
              </w:tabs>
              <w:ind w:right="14"/>
              <w:jc w:val="both"/>
              <w:rPr>
                <w:rFonts w:eastAsia="Times New Roman" w:cs="Calibri"/>
                <w:highlight w:val="yellow"/>
                <w:lang w:val="en-GB" w:eastAsia="en-GB"/>
              </w:rPr>
            </w:pPr>
            <w:r w:rsidRPr="00283B88">
              <w:rPr>
                <w:rFonts w:eastAsia="Times New Roman" w:cs="Calibri"/>
                <w:lang w:val="en-GB" w:eastAsia="en-GB"/>
              </w:rPr>
              <w:t>82-65-18</w:t>
            </w:r>
          </w:p>
        </w:tc>
        <w:tc>
          <w:tcPr>
            <w:tcW w:w="1715" w:type="dxa"/>
          </w:tcPr>
          <w:p w14:paraId="0701CC0F"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10568510</w:t>
            </w:r>
          </w:p>
        </w:tc>
      </w:tr>
      <w:tr w:rsidR="00283B88" w:rsidRPr="00283B88" w14:paraId="19668A26" w14:textId="77777777" w:rsidTr="008F2B70">
        <w:tc>
          <w:tcPr>
            <w:tcW w:w="4789" w:type="dxa"/>
          </w:tcPr>
          <w:p w14:paraId="2FA66ABC"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UNI High &amp; Islands Hardship Fund</w:t>
            </w:r>
          </w:p>
        </w:tc>
        <w:tc>
          <w:tcPr>
            <w:tcW w:w="1273" w:type="dxa"/>
          </w:tcPr>
          <w:p w14:paraId="1E598D3C"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Savings</w:t>
            </w:r>
          </w:p>
        </w:tc>
        <w:tc>
          <w:tcPr>
            <w:tcW w:w="1241" w:type="dxa"/>
          </w:tcPr>
          <w:p w14:paraId="6C8BEF97" w14:textId="77777777" w:rsidR="00283B88" w:rsidRPr="00283B88" w:rsidRDefault="00283B88" w:rsidP="00283B88">
            <w:pPr>
              <w:tabs>
                <w:tab w:val="left" w:pos="1680"/>
              </w:tabs>
              <w:ind w:right="14"/>
              <w:jc w:val="both"/>
              <w:rPr>
                <w:rFonts w:eastAsia="Times New Roman" w:cs="Calibri"/>
                <w:highlight w:val="yellow"/>
                <w:lang w:val="en-GB" w:eastAsia="en-GB"/>
              </w:rPr>
            </w:pPr>
            <w:r w:rsidRPr="00283B88">
              <w:rPr>
                <w:rFonts w:eastAsia="Times New Roman" w:cs="Calibri"/>
                <w:lang w:val="en-GB" w:eastAsia="en-GB"/>
              </w:rPr>
              <w:t>82-65-18</w:t>
            </w:r>
          </w:p>
        </w:tc>
        <w:tc>
          <w:tcPr>
            <w:tcW w:w="1715" w:type="dxa"/>
          </w:tcPr>
          <w:p w14:paraId="4F7367EB"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60567412</w:t>
            </w:r>
          </w:p>
        </w:tc>
      </w:tr>
      <w:tr w:rsidR="00283B88" w:rsidRPr="00283B88" w14:paraId="61753798" w14:textId="77777777" w:rsidTr="008F2B70">
        <w:tc>
          <w:tcPr>
            <w:tcW w:w="4789" w:type="dxa"/>
          </w:tcPr>
          <w:p w14:paraId="0DCE9D3D"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 xml:space="preserve">University of the Highlands &amp; Islands </w:t>
            </w:r>
          </w:p>
        </w:tc>
        <w:tc>
          <w:tcPr>
            <w:tcW w:w="1273" w:type="dxa"/>
          </w:tcPr>
          <w:p w14:paraId="4A72E0EF"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Current</w:t>
            </w:r>
          </w:p>
        </w:tc>
        <w:tc>
          <w:tcPr>
            <w:tcW w:w="1241" w:type="dxa"/>
          </w:tcPr>
          <w:p w14:paraId="342C1E5F"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Euro a/c</w:t>
            </w:r>
          </w:p>
        </w:tc>
        <w:tc>
          <w:tcPr>
            <w:tcW w:w="1715" w:type="dxa"/>
          </w:tcPr>
          <w:p w14:paraId="1B95EB6B"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4505252294500</w:t>
            </w:r>
          </w:p>
        </w:tc>
      </w:tr>
      <w:tr w:rsidR="00283B88" w:rsidRPr="00283B88" w14:paraId="64F22A20" w14:textId="77777777" w:rsidTr="008F2B70">
        <w:tc>
          <w:tcPr>
            <w:tcW w:w="4789" w:type="dxa"/>
          </w:tcPr>
          <w:p w14:paraId="68E2A63F"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 xml:space="preserve">University of the Highlands &amp; Islands </w:t>
            </w:r>
          </w:p>
        </w:tc>
        <w:tc>
          <w:tcPr>
            <w:tcW w:w="1273" w:type="dxa"/>
          </w:tcPr>
          <w:p w14:paraId="5A10AB88"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Current</w:t>
            </w:r>
          </w:p>
        </w:tc>
        <w:tc>
          <w:tcPr>
            <w:tcW w:w="1241" w:type="dxa"/>
          </w:tcPr>
          <w:p w14:paraId="4C9168C8"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Dollar a/c</w:t>
            </w:r>
          </w:p>
        </w:tc>
        <w:tc>
          <w:tcPr>
            <w:tcW w:w="1715" w:type="dxa"/>
          </w:tcPr>
          <w:p w14:paraId="016D9B79"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4505252294501</w:t>
            </w:r>
          </w:p>
        </w:tc>
      </w:tr>
      <w:tr w:rsidR="00283B88" w:rsidRPr="00283B88" w14:paraId="0DB5DF8E" w14:textId="77777777" w:rsidTr="008F2B70">
        <w:tc>
          <w:tcPr>
            <w:tcW w:w="4789" w:type="dxa"/>
          </w:tcPr>
          <w:p w14:paraId="3946FE2B"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UHI Trading Subsidiary: UHI Research &amp; Enterprise Ltd</w:t>
            </w:r>
          </w:p>
        </w:tc>
        <w:tc>
          <w:tcPr>
            <w:tcW w:w="1273" w:type="dxa"/>
          </w:tcPr>
          <w:p w14:paraId="7391962E" w14:textId="77777777" w:rsidR="00283B88" w:rsidRPr="00283B88" w:rsidRDefault="00283B88" w:rsidP="00283B88">
            <w:pPr>
              <w:tabs>
                <w:tab w:val="left" w:pos="1680"/>
              </w:tabs>
              <w:ind w:right="14"/>
              <w:jc w:val="both"/>
              <w:rPr>
                <w:rFonts w:eastAsia="Times New Roman" w:cs="Calibri"/>
                <w:highlight w:val="yellow"/>
                <w:lang w:val="en-GB" w:eastAsia="en-GB"/>
              </w:rPr>
            </w:pPr>
            <w:r w:rsidRPr="00283B88">
              <w:rPr>
                <w:rFonts w:eastAsia="Times New Roman" w:cs="Calibri"/>
                <w:lang w:val="en-GB" w:eastAsia="en-GB"/>
              </w:rPr>
              <w:t>Current</w:t>
            </w:r>
          </w:p>
        </w:tc>
        <w:tc>
          <w:tcPr>
            <w:tcW w:w="1241" w:type="dxa"/>
          </w:tcPr>
          <w:p w14:paraId="333B4565" w14:textId="77777777" w:rsidR="00283B88" w:rsidRPr="00283B88" w:rsidRDefault="00283B88" w:rsidP="00283B88">
            <w:pPr>
              <w:tabs>
                <w:tab w:val="left" w:pos="1680"/>
              </w:tabs>
              <w:ind w:right="14"/>
              <w:jc w:val="both"/>
              <w:rPr>
                <w:rFonts w:eastAsia="Times New Roman" w:cs="Calibri"/>
                <w:highlight w:val="yellow"/>
                <w:lang w:val="en-GB" w:eastAsia="en-GB"/>
              </w:rPr>
            </w:pPr>
            <w:r w:rsidRPr="00283B88">
              <w:rPr>
                <w:rFonts w:eastAsia="Times New Roman" w:cs="Calibri"/>
                <w:lang w:val="en-GB" w:eastAsia="en-GB"/>
              </w:rPr>
              <w:t>82-65-18</w:t>
            </w:r>
          </w:p>
        </w:tc>
        <w:tc>
          <w:tcPr>
            <w:tcW w:w="1715" w:type="dxa"/>
          </w:tcPr>
          <w:p w14:paraId="03E1EFB7"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40330097</w:t>
            </w:r>
          </w:p>
        </w:tc>
      </w:tr>
      <w:tr w:rsidR="00283B88" w:rsidRPr="00283B88" w14:paraId="454A1D0E" w14:textId="77777777" w:rsidTr="008F2B70">
        <w:tc>
          <w:tcPr>
            <w:tcW w:w="4789" w:type="dxa"/>
            <w:shd w:val="clear" w:color="auto" w:fill="auto"/>
          </w:tcPr>
          <w:p w14:paraId="154DF42D"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UHI Trading Subsidiary: UHI Research &amp; Enterprise Ltd</w:t>
            </w:r>
          </w:p>
        </w:tc>
        <w:tc>
          <w:tcPr>
            <w:tcW w:w="1273" w:type="dxa"/>
            <w:shd w:val="clear" w:color="auto" w:fill="auto"/>
          </w:tcPr>
          <w:p w14:paraId="6A9D0E8E"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Savings</w:t>
            </w:r>
          </w:p>
        </w:tc>
        <w:tc>
          <w:tcPr>
            <w:tcW w:w="1241" w:type="dxa"/>
            <w:shd w:val="clear" w:color="auto" w:fill="auto"/>
          </w:tcPr>
          <w:p w14:paraId="26443DDF"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cs="Calibri"/>
                <w:lang w:val="en-GB" w:eastAsia="en-GB"/>
              </w:rPr>
              <w:t>82-65-18</w:t>
            </w:r>
          </w:p>
        </w:tc>
        <w:tc>
          <w:tcPr>
            <w:tcW w:w="1715" w:type="dxa"/>
            <w:shd w:val="clear" w:color="auto" w:fill="auto"/>
          </w:tcPr>
          <w:p w14:paraId="23065726" w14:textId="77777777" w:rsidR="00283B88" w:rsidRPr="00283B88" w:rsidRDefault="00283B88" w:rsidP="00283B88">
            <w:pPr>
              <w:tabs>
                <w:tab w:val="left" w:pos="1680"/>
              </w:tabs>
              <w:ind w:right="14"/>
              <w:jc w:val="both"/>
              <w:rPr>
                <w:rFonts w:eastAsia="Times New Roman" w:cs="Calibri"/>
                <w:lang w:val="en-GB" w:eastAsia="en-GB"/>
              </w:rPr>
            </w:pPr>
            <w:r w:rsidRPr="00283B88">
              <w:rPr>
                <w:rFonts w:eastAsia="Times New Roman"/>
                <w:lang w:val="en-GB" w:eastAsia="en-GB"/>
              </w:rPr>
              <w:t>90362032</w:t>
            </w:r>
          </w:p>
        </w:tc>
      </w:tr>
    </w:tbl>
    <w:p w14:paraId="47496A2B" w14:textId="77777777" w:rsidR="00283B88" w:rsidRPr="00283B88" w:rsidRDefault="00283B88" w:rsidP="00283B88">
      <w:pPr>
        <w:widowControl w:val="0"/>
        <w:tabs>
          <w:tab w:val="num" w:pos="1440"/>
        </w:tabs>
        <w:spacing w:after="45" w:line="240" w:lineRule="auto"/>
        <w:ind w:right="11"/>
        <w:jc w:val="both"/>
        <w:rPr>
          <w:rFonts w:eastAsia="Times New Roman" w:cs="Calibri"/>
          <w:lang w:val="en-GB" w:eastAsia="en-GB"/>
        </w:rPr>
      </w:pPr>
      <w:r w:rsidRPr="00283B88">
        <w:rPr>
          <w:rFonts w:eastAsia="Times New Roman" w:cs="Calibri"/>
          <w:lang w:val="en-GB" w:eastAsia="en-GB"/>
        </w:rPr>
        <w:t xml:space="preserve">*At the end of each financial day any unexpected surplus funds are transferred to the Charity Instant Access account which is available from the University’s main bank.  The balance on this account is instantly accessible if a </w:t>
      </w:r>
      <w:proofErr w:type="gramStart"/>
      <w:r w:rsidRPr="00283B88">
        <w:rPr>
          <w:rFonts w:eastAsia="Times New Roman" w:cs="Calibri"/>
          <w:lang w:val="en-GB" w:eastAsia="en-GB"/>
        </w:rPr>
        <w:t>University</w:t>
      </w:r>
      <w:proofErr w:type="gramEnd"/>
      <w:r w:rsidRPr="00283B88">
        <w:rPr>
          <w:rFonts w:eastAsia="Times New Roman" w:cs="Calibri"/>
          <w:lang w:val="en-GB" w:eastAsia="en-GB"/>
        </w:rPr>
        <w:t xml:space="preserve"> bank account becomes overdrawn.</w:t>
      </w:r>
    </w:p>
    <w:p w14:paraId="667AC36B" w14:textId="77777777" w:rsidR="00283B88" w:rsidRPr="00283B88" w:rsidRDefault="00283B88" w:rsidP="00283B88">
      <w:pPr>
        <w:widowControl w:val="0"/>
        <w:tabs>
          <w:tab w:val="num" w:pos="1440"/>
        </w:tabs>
        <w:spacing w:after="45" w:line="240" w:lineRule="auto"/>
        <w:ind w:right="11"/>
        <w:rPr>
          <w:rFonts w:eastAsia="Times New Roman" w:cs="Calibri"/>
          <w:lang w:val="en-GB" w:eastAsia="en-GB"/>
        </w:rPr>
      </w:pPr>
    </w:p>
    <w:p w14:paraId="0EA7CADF" w14:textId="77777777" w:rsidR="00283B88" w:rsidRPr="00283B88" w:rsidRDefault="00283B88" w:rsidP="00283B88">
      <w:pPr>
        <w:widowControl w:val="0"/>
        <w:tabs>
          <w:tab w:val="num" w:pos="1440"/>
        </w:tabs>
        <w:spacing w:after="45" w:line="240" w:lineRule="auto"/>
        <w:ind w:right="11"/>
        <w:rPr>
          <w:rFonts w:eastAsia="Times New Roman" w:cs="Calibri"/>
          <w:lang w:val="en-GB" w:eastAsia="en-GB"/>
        </w:rPr>
      </w:pPr>
    </w:p>
    <w:p w14:paraId="561E8F2C" w14:textId="77777777" w:rsidR="00283B88" w:rsidRPr="00283B88" w:rsidRDefault="00283B88" w:rsidP="00283B88">
      <w:pPr>
        <w:rPr>
          <w:rFonts w:eastAsia="Times New Roman" w:cs="Calibri"/>
          <w:b/>
          <w:sz w:val="22"/>
          <w:szCs w:val="22"/>
          <w:lang w:val="en-GB" w:eastAsia="en-GB"/>
        </w:rPr>
      </w:pPr>
      <w:r w:rsidRPr="00283B88">
        <w:rPr>
          <w:rFonts w:eastAsia="Times New Roman" w:cs="Calibri"/>
          <w:b/>
          <w:sz w:val="22"/>
          <w:szCs w:val="22"/>
          <w:lang w:val="en-GB" w:eastAsia="en-GB"/>
        </w:rPr>
        <w:br w:type="page"/>
      </w:r>
    </w:p>
    <w:p w14:paraId="6D6773BB" w14:textId="77777777" w:rsidR="00283B88" w:rsidRPr="00283B88" w:rsidRDefault="00283B88" w:rsidP="00283B88">
      <w:pPr>
        <w:widowControl w:val="0"/>
        <w:tabs>
          <w:tab w:val="num" w:pos="1440"/>
        </w:tabs>
        <w:spacing w:after="45" w:line="240" w:lineRule="auto"/>
        <w:ind w:right="11"/>
        <w:rPr>
          <w:rFonts w:eastAsia="Times New Roman" w:cs="Calibri"/>
          <w:lang w:val="en-GB" w:eastAsia="en-GB"/>
        </w:rPr>
      </w:pPr>
      <w:r w:rsidRPr="00283B88">
        <w:rPr>
          <w:rFonts w:eastAsia="Times New Roman" w:cs="Calibri"/>
          <w:b/>
          <w:sz w:val="22"/>
          <w:szCs w:val="22"/>
          <w:lang w:val="en-GB" w:eastAsia="en-GB"/>
        </w:rPr>
        <w:lastRenderedPageBreak/>
        <w:t>Consultants’/Advisers’ Services</w:t>
      </w:r>
    </w:p>
    <w:p w14:paraId="34CFCA97" w14:textId="77777777" w:rsidR="00283B88" w:rsidRPr="00283B88" w:rsidRDefault="00283B88" w:rsidP="00283B88">
      <w:pPr>
        <w:tabs>
          <w:tab w:val="left" w:pos="1200"/>
        </w:tabs>
        <w:ind w:right="14"/>
        <w:jc w:val="both"/>
        <w:rPr>
          <w:rFonts w:eastAsia="Times New Roman" w:cs="Calibri"/>
          <w:b/>
          <w:sz w:val="22"/>
          <w:szCs w:val="22"/>
          <w:lang w:val="en-GB" w:eastAsia="en-GB"/>
        </w:rPr>
      </w:pPr>
      <w:r w:rsidRPr="00283B88">
        <w:rPr>
          <w:rFonts w:eastAsia="Times New Roman" w:cs="Calibri"/>
          <w:b/>
          <w:sz w:val="22"/>
          <w:szCs w:val="22"/>
          <w:lang w:val="en-GB" w:eastAsia="en-GB"/>
        </w:rPr>
        <w:t>Treasury Consultancy Services</w:t>
      </w:r>
    </w:p>
    <w:p w14:paraId="229BCDDC"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r w:rsidRPr="00283B88">
        <w:rPr>
          <w:rFonts w:eastAsia="Times New Roman" w:cs="Calibri"/>
          <w:color w:val="000000"/>
          <w:sz w:val="24"/>
          <w:szCs w:val="24"/>
          <w:lang w:val="en-GB" w:eastAsia="en-GB"/>
        </w:rPr>
        <w:t>The University will seek to take expert advice on interest rate forecasts, annual treasury management strategy, timing for borrowing and lending, debt rescheduling, use of various borrowing and investment instruments, how to select credit worthy counterparties to put on its approved lending list etc.</w:t>
      </w:r>
    </w:p>
    <w:p w14:paraId="4E3543F1"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6C7C5847" w14:textId="77777777" w:rsidR="00283B88" w:rsidRPr="00283B88" w:rsidRDefault="00283B88" w:rsidP="00283B88">
      <w:pPr>
        <w:numPr>
          <w:ilvl w:val="0"/>
          <w:numId w:val="12"/>
        </w:numPr>
        <w:autoSpaceDE w:val="0"/>
        <w:autoSpaceDN w:val="0"/>
        <w:adjustRightInd w:val="0"/>
        <w:spacing w:after="0" w:line="240" w:lineRule="auto"/>
        <w:jc w:val="both"/>
        <w:rPr>
          <w:rFonts w:eastAsia="Times New Roman" w:cs="Arial"/>
          <w:color w:val="000000"/>
          <w:sz w:val="24"/>
          <w:szCs w:val="24"/>
          <w:lang w:val="en-GB" w:eastAsia="en-GB"/>
        </w:rPr>
      </w:pPr>
      <w:r w:rsidRPr="00283B88">
        <w:rPr>
          <w:rFonts w:eastAsia="Times New Roman" w:cs="Calibri"/>
          <w:color w:val="000000"/>
          <w:sz w:val="22"/>
          <w:szCs w:val="22"/>
          <w:lang w:val="en-GB" w:eastAsia="en-GB"/>
        </w:rPr>
        <w:t xml:space="preserve">The appointment of Capita Asset Services (Sector) as external treasury management consultants was approved by FGPC on 11 June 2012 (FG12-042).  The appointment was from 1 August 2012 for a </w:t>
      </w:r>
      <w:proofErr w:type="gramStart"/>
      <w:r w:rsidRPr="00283B88">
        <w:rPr>
          <w:rFonts w:eastAsia="Times New Roman" w:cs="Calibri"/>
          <w:color w:val="000000"/>
          <w:sz w:val="22"/>
          <w:szCs w:val="22"/>
          <w:lang w:val="en-GB" w:eastAsia="en-GB"/>
        </w:rPr>
        <w:t>three year</w:t>
      </w:r>
      <w:proofErr w:type="gramEnd"/>
      <w:r w:rsidRPr="00283B88">
        <w:rPr>
          <w:rFonts w:eastAsia="Times New Roman" w:cs="Calibri"/>
          <w:color w:val="000000"/>
          <w:sz w:val="22"/>
          <w:szCs w:val="22"/>
          <w:lang w:val="en-GB" w:eastAsia="en-GB"/>
        </w:rPr>
        <w:t xml:space="preserve"> period (to 31 July 2015). Effective 9</w:t>
      </w:r>
      <w:r w:rsidRPr="00283B88">
        <w:rPr>
          <w:rFonts w:eastAsia="Times New Roman" w:cs="Calibri"/>
          <w:color w:val="000000"/>
          <w:sz w:val="22"/>
          <w:szCs w:val="22"/>
          <w:vertAlign w:val="superscript"/>
          <w:lang w:val="en-GB" w:eastAsia="en-GB"/>
        </w:rPr>
        <w:t>th</w:t>
      </w:r>
      <w:r w:rsidRPr="00283B88">
        <w:rPr>
          <w:rFonts w:eastAsia="Times New Roman" w:cs="Calibri"/>
          <w:color w:val="000000"/>
          <w:sz w:val="22"/>
          <w:szCs w:val="22"/>
          <w:lang w:val="en-GB" w:eastAsia="en-GB"/>
        </w:rPr>
        <w:t xml:space="preserve"> September 2013, SECTOR changed its brand name to </w:t>
      </w:r>
      <w:r w:rsidRPr="00283B88">
        <w:rPr>
          <w:rFonts w:eastAsia="Times New Roman" w:cs="Arial"/>
          <w:color w:val="000000"/>
          <w:sz w:val="22"/>
          <w:szCs w:val="22"/>
          <w:lang w:val="en-GB" w:eastAsia="en-GB"/>
        </w:rPr>
        <w:t xml:space="preserve">Capita Asset Services – Treasury Solutions. </w:t>
      </w:r>
      <w:r w:rsidRPr="00283B88">
        <w:rPr>
          <w:rFonts w:eastAsia="Times New Roman" w:cs="Calibri"/>
          <w:color w:val="000000"/>
          <w:sz w:val="24"/>
          <w:szCs w:val="24"/>
          <w:lang w:val="en-GB" w:eastAsia="en-GB"/>
        </w:rPr>
        <w:t>Their address is 40 Dukes Place, London EC3A 7NH   Tel:  0871 664 6800</w:t>
      </w:r>
    </w:p>
    <w:p w14:paraId="795392ED" w14:textId="77777777" w:rsidR="00283B88" w:rsidRPr="00283B88" w:rsidRDefault="00283B88" w:rsidP="00283B88">
      <w:pPr>
        <w:numPr>
          <w:ilvl w:val="0"/>
          <w:numId w:val="12"/>
        </w:numPr>
        <w:tabs>
          <w:tab w:val="left" w:pos="1200"/>
        </w:tabs>
        <w:spacing w:after="0" w:line="240" w:lineRule="auto"/>
        <w:ind w:right="14"/>
        <w:jc w:val="both"/>
        <w:rPr>
          <w:rFonts w:eastAsia="Times New Roman" w:cs="Calibri"/>
          <w:sz w:val="22"/>
          <w:szCs w:val="22"/>
          <w:lang w:val="en-GB" w:eastAsia="en-GB"/>
        </w:rPr>
      </w:pPr>
      <w:r w:rsidRPr="00283B88">
        <w:rPr>
          <w:rFonts w:eastAsia="Times New Roman" w:cs="Calibri"/>
          <w:sz w:val="22"/>
          <w:szCs w:val="22"/>
          <w:lang w:val="en-GB" w:eastAsia="en-GB"/>
        </w:rPr>
        <w:t>Regulatory status: investment adviser authorised by the FSA</w:t>
      </w:r>
    </w:p>
    <w:p w14:paraId="1638871C" w14:textId="77777777" w:rsidR="00283B88" w:rsidRPr="00283B88" w:rsidRDefault="00283B88" w:rsidP="00283B88">
      <w:pPr>
        <w:tabs>
          <w:tab w:val="left" w:pos="1200"/>
        </w:tabs>
        <w:spacing w:after="0" w:line="240" w:lineRule="auto"/>
        <w:ind w:left="360" w:hanging="360"/>
        <w:jc w:val="both"/>
        <w:rPr>
          <w:rFonts w:eastAsia="Times New Roman" w:cs="Calibri"/>
          <w:sz w:val="22"/>
          <w:szCs w:val="22"/>
          <w:lang w:val="en-US" w:eastAsia="en-GB"/>
        </w:rPr>
      </w:pPr>
    </w:p>
    <w:p w14:paraId="11A3FE23" w14:textId="77777777" w:rsidR="00283B88" w:rsidRPr="00283B88" w:rsidRDefault="00283B88" w:rsidP="00283B88">
      <w:pPr>
        <w:tabs>
          <w:tab w:val="left" w:pos="1200"/>
        </w:tabs>
        <w:ind w:right="14"/>
        <w:jc w:val="both"/>
        <w:rPr>
          <w:rFonts w:eastAsia="Times New Roman" w:cs="Calibri"/>
          <w:sz w:val="22"/>
          <w:szCs w:val="22"/>
          <w:lang w:val="en-GB" w:eastAsia="en-GB"/>
        </w:rPr>
      </w:pPr>
      <w:r w:rsidRPr="00283B88">
        <w:rPr>
          <w:rFonts w:eastAsia="Times New Roman" w:cs="Calibri"/>
          <w:b/>
          <w:sz w:val="22"/>
          <w:szCs w:val="22"/>
          <w:lang w:val="en-GB" w:eastAsia="en-GB"/>
        </w:rPr>
        <w:t>Credit Rating Agency</w:t>
      </w:r>
    </w:p>
    <w:p w14:paraId="5B594AB2" w14:textId="77777777" w:rsidR="00283B88" w:rsidRPr="00283B88" w:rsidRDefault="00283B88" w:rsidP="00283B88">
      <w:pPr>
        <w:tabs>
          <w:tab w:val="left" w:pos="1200"/>
        </w:tabs>
        <w:spacing w:line="240" w:lineRule="auto"/>
        <w:ind w:right="11"/>
        <w:jc w:val="both"/>
        <w:rPr>
          <w:rFonts w:eastAsia="Times New Roman" w:cs="Calibri"/>
          <w:sz w:val="22"/>
          <w:szCs w:val="22"/>
          <w:lang w:val="en-GB" w:eastAsia="en-GB"/>
        </w:rPr>
      </w:pPr>
      <w:r w:rsidRPr="00283B88">
        <w:rPr>
          <w:rFonts w:eastAsia="Times New Roman" w:cs="Calibri"/>
          <w:sz w:val="22"/>
          <w:szCs w:val="22"/>
          <w:lang w:val="en-GB" w:eastAsia="en-GB"/>
        </w:rPr>
        <w:t>The University receives a credit rating service through its treasury management consultants, the costs of which is included in the consultant’s annual fee.</w:t>
      </w:r>
    </w:p>
    <w:p w14:paraId="0B938188"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34DD0357"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u w:val="single"/>
          <w:lang w:val="en-GB" w:eastAsia="en-GB"/>
        </w:rPr>
      </w:pPr>
      <w:r w:rsidRPr="00283B88">
        <w:rPr>
          <w:rFonts w:eastAsia="Times New Roman" w:cs="Calibri"/>
          <w:b/>
          <w:bCs/>
          <w:color w:val="000000"/>
          <w:sz w:val="22"/>
          <w:szCs w:val="22"/>
          <w:u w:val="single"/>
          <w:lang w:val="en-GB" w:eastAsia="en-GB"/>
        </w:rPr>
        <w:t>11. Tendering and appointment of operational bank and treasury management consultants</w:t>
      </w:r>
    </w:p>
    <w:p w14:paraId="1DD5FEA5"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3596B1D8"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r w:rsidRPr="00283B88">
        <w:rPr>
          <w:rFonts w:eastAsia="Times New Roman" w:cs="Calibri"/>
          <w:color w:val="000000"/>
          <w:sz w:val="22"/>
          <w:szCs w:val="22"/>
          <w:lang w:val="en-GB" w:eastAsia="en-GB"/>
        </w:rPr>
        <w:t xml:space="preserve">The University’s operational bank and treasury management consultant is selected through the normal tendering process. </w:t>
      </w:r>
    </w:p>
    <w:p w14:paraId="71318442"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13ABBB2F" w14:textId="77777777" w:rsidR="00283B88" w:rsidRPr="00283B88" w:rsidRDefault="00283B88" w:rsidP="00283B88">
      <w:pPr>
        <w:autoSpaceDE w:val="0"/>
        <w:autoSpaceDN w:val="0"/>
        <w:adjustRightInd w:val="0"/>
        <w:spacing w:before="240" w:after="240" w:line="240" w:lineRule="auto"/>
        <w:jc w:val="both"/>
        <w:rPr>
          <w:rFonts w:eastAsia="Times New Roman" w:cs="Calibri"/>
          <w:color w:val="000000"/>
          <w:sz w:val="22"/>
          <w:szCs w:val="22"/>
          <w:u w:val="single"/>
          <w:lang w:val="en-GB" w:eastAsia="en-GB"/>
        </w:rPr>
      </w:pPr>
      <w:r w:rsidRPr="00283B88">
        <w:rPr>
          <w:rFonts w:eastAsia="Times New Roman" w:cs="Calibri"/>
          <w:b/>
          <w:bCs/>
          <w:color w:val="000000"/>
          <w:sz w:val="22"/>
          <w:szCs w:val="22"/>
          <w:u w:val="single"/>
          <w:lang w:val="en-GB" w:eastAsia="en-GB"/>
        </w:rPr>
        <w:t xml:space="preserve">12. Money laundering </w:t>
      </w:r>
    </w:p>
    <w:p w14:paraId="3E38C06F" w14:textId="77777777" w:rsidR="00283B88" w:rsidRPr="00283B88" w:rsidRDefault="00283B88" w:rsidP="00283B88">
      <w:pPr>
        <w:autoSpaceDE w:val="0"/>
        <w:autoSpaceDN w:val="0"/>
        <w:adjustRightInd w:val="0"/>
        <w:spacing w:before="240" w:after="240" w:line="240" w:lineRule="auto"/>
        <w:jc w:val="both"/>
        <w:rPr>
          <w:rFonts w:eastAsia="Times New Roman" w:cs="Calibri"/>
          <w:color w:val="000000"/>
          <w:sz w:val="22"/>
          <w:szCs w:val="22"/>
          <w:lang w:val="en-GB" w:eastAsia="en-GB"/>
        </w:rPr>
      </w:pPr>
      <w:r w:rsidRPr="00283B88">
        <w:rPr>
          <w:rFonts w:eastAsia="Times New Roman" w:cs="Calibri"/>
          <w:color w:val="000000"/>
          <w:sz w:val="22"/>
          <w:szCs w:val="22"/>
          <w:lang w:val="en-GB" w:eastAsia="en-GB"/>
        </w:rPr>
        <w:t xml:space="preserve">The University is aware it is a legal responsibility of all persons and organisations in the UK to be aware of their personal responsibilities under the money laundering legislation, The Money Laundering Regulations 2007, Proceeds of Crime Act </w:t>
      </w:r>
      <w:proofErr w:type="gramStart"/>
      <w:r w:rsidRPr="00283B88">
        <w:rPr>
          <w:rFonts w:eastAsia="Times New Roman" w:cs="Calibri"/>
          <w:color w:val="000000"/>
          <w:sz w:val="22"/>
          <w:szCs w:val="22"/>
          <w:lang w:val="en-GB" w:eastAsia="en-GB"/>
        </w:rPr>
        <w:t>2002</w:t>
      </w:r>
      <w:proofErr w:type="gramEnd"/>
      <w:r w:rsidRPr="00283B88">
        <w:rPr>
          <w:rFonts w:eastAsia="Times New Roman" w:cs="Calibri"/>
          <w:color w:val="000000"/>
          <w:sz w:val="22"/>
          <w:szCs w:val="22"/>
          <w:lang w:val="en-GB" w:eastAsia="en-GB"/>
        </w:rPr>
        <w:t xml:space="preserve"> and Terrorism Act 2000. </w:t>
      </w:r>
    </w:p>
    <w:p w14:paraId="223B2B4E"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p>
    <w:p w14:paraId="52F92607" w14:textId="77777777" w:rsidR="00283B88" w:rsidRPr="00283B88" w:rsidRDefault="00283B88" w:rsidP="00283B88">
      <w:pPr>
        <w:autoSpaceDE w:val="0"/>
        <w:autoSpaceDN w:val="0"/>
        <w:adjustRightInd w:val="0"/>
        <w:spacing w:after="0" w:line="240" w:lineRule="auto"/>
        <w:jc w:val="both"/>
        <w:rPr>
          <w:rFonts w:eastAsia="Times New Roman" w:cs="Calibri"/>
          <w:color w:val="000000"/>
          <w:sz w:val="22"/>
          <w:szCs w:val="22"/>
          <w:lang w:val="en-GB" w:eastAsia="en-GB"/>
        </w:rPr>
      </w:pPr>
      <w:r w:rsidRPr="00283B88">
        <w:rPr>
          <w:rFonts w:eastAsia="Times New Roman" w:cs="Calibri"/>
          <w:color w:val="000000"/>
          <w:sz w:val="22"/>
          <w:szCs w:val="22"/>
          <w:lang w:val="en-GB" w:eastAsia="en-GB"/>
        </w:rPr>
        <w:t xml:space="preserve">The University is alert to the possibility that it may become the subject of an attempt to involve it in a transaction involving money laundering. </w:t>
      </w:r>
      <w:proofErr w:type="gramStart"/>
      <w:r w:rsidRPr="00283B88">
        <w:rPr>
          <w:rFonts w:eastAsia="Times New Roman" w:cs="Calibri"/>
          <w:color w:val="000000"/>
          <w:sz w:val="22"/>
          <w:szCs w:val="22"/>
          <w:lang w:val="en-GB" w:eastAsia="en-GB"/>
        </w:rPr>
        <w:t>Accordingly</w:t>
      </w:r>
      <w:proofErr w:type="gramEnd"/>
      <w:r w:rsidRPr="00283B88">
        <w:rPr>
          <w:rFonts w:eastAsia="Times New Roman" w:cs="Calibri"/>
          <w:color w:val="000000"/>
          <w:sz w:val="22"/>
          <w:szCs w:val="22"/>
          <w:lang w:val="en-GB" w:eastAsia="en-GB"/>
        </w:rPr>
        <w:t xml:space="preserve"> it will maintain procedures for verifying and recording the identity of counterparties and reporting suspicions, and will ensure that staffs involved in this are properly trained.</w:t>
      </w:r>
    </w:p>
    <w:p w14:paraId="3B34BA74" w14:textId="77777777" w:rsidR="00283B88" w:rsidRPr="00283B88" w:rsidRDefault="00283B88" w:rsidP="00283B88">
      <w:pPr>
        <w:autoSpaceDE w:val="0"/>
        <w:autoSpaceDN w:val="0"/>
        <w:adjustRightInd w:val="0"/>
        <w:spacing w:after="0" w:line="240" w:lineRule="auto"/>
        <w:jc w:val="both"/>
        <w:rPr>
          <w:rFonts w:eastAsia="Times New Roman" w:cs="Calibri"/>
          <w:b/>
          <w:sz w:val="22"/>
          <w:szCs w:val="22"/>
          <w:lang w:val="en-GB" w:eastAsia="en-GB"/>
        </w:rPr>
      </w:pPr>
    </w:p>
    <w:p w14:paraId="70E1BACC" w14:textId="77777777" w:rsidR="00283B88" w:rsidRPr="00283B88" w:rsidRDefault="00283B88" w:rsidP="00283B88">
      <w:pPr>
        <w:autoSpaceDE w:val="0"/>
        <w:autoSpaceDN w:val="0"/>
        <w:adjustRightInd w:val="0"/>
        <w:spacing w:before="240" w:after="240" w:line="240" w:lineRule="auto"/>
        <w:jc w:val="both"/>
        <w:rPr>
          <w:rFonts w:eastAsia="Times New Roman" w:cs="Calibri"/>
          <w:b/>
          <w:bCs/>
          <w:color w:val="000000"/>
          <w:sz w:val="22"/>
          <w:szCs w:val="22"/>
          <w:u w:val="single"/>
          <w:lang w:val="en-GB" w:eastAsia="en-GB"/>
        </w:rPr>
      </w:pPr>
      <w:r w:rsidRPr="00283B88">
        <w:rPr>
          <w:rFonts w:eastAsia="Times New Roman" w:cs="Calibri"/>
          <w:b/>
          <w:bCs/>
          <w:color w:val="000000"/>
          <w:sz w:val="22"/>
          <w:szCs w:val="22"/>
          <w:u w:val="single"/>
          <w:lang w:val="en-GB" w:eastAsia="en-GB"/>
        </w:rPr>
        <w:t>13. Review of Policy</w:t>
      </w:r>
    </w:p>
    <w:p w14:paraId="1EC808F7" w14:textId="77777777" w:rsidR="00283B88" w:rsidRPr="00283B88" w:rsidRDefault="00283B88" w:rsidP="00283B88">
      <w:pPr>
        <w:autoSpaceDE w:val="0"/>
        <w:autoSpaceDN w:val="0"/>
        <w:adjustRightInd w:val="0"/>
        <w:spacing w:before="240" w:after="240" w:line="240" w:lineRule="auto"/>
        <w:jc w:val="both"/>
        <w:rPr>
          <w:rFonts w:eastAsia="Times New Roman" w:cs="Calibri"/>
          <w:bCs/>
          <w:i/>
          <w:color w:val="000000"/>
          <w:sz w:val="22"/>
          <w:szCs w:val="22"/>
          <w:lang w:val="en-GB" w:eastAsia="en-GB"/>
        </w:rPr>
      </w:pPr>
      <w:r w:rsidRPr="00283B88">
        <w:rPr>
          <w:rFonts w:eastAsia="Times New Roman" w:cs="Calibri"/>
          <w:bCs/>
          <w:color w:val="000000"/>
          <w:sz w:val="22"/>
          <w:szCs w:val="22"/>
          <w:lang w:val="en-GB" w:eastAsia="en-GB"/>
        </w:rPr>
        <w:t>The Treasury Management Policy was initially approved by FGPC in September 2012 (FG12-057).  It was last reviewed and approved by FGPC in September 2017.</w:t>
      </w:r>
    </w:p>
    <w:p w14:paraId="7B0CB216" w14:textId="77777777" w:rsidR="006943A0" w:rsidRDefault="006943A0" w:rsidP="001B438F">
      <w:pPr>
        <w:rPr>
          <w:rFonts w:asciiTheme="minorHAnsi" w:hAnsiTheme="minorHAnsi"/>
          <w:sz w:val="22"/>
          <w:szCs w:val="22"/>
        </w:rPr>
      </w:pPr>
    </w:p>
    <w:p w14:paraId="3118E556" w14:textId="77777777" w:rsidR="00446BE8" w:rsidRPr="001B438F" w:rsidRDefault="00446BE8" w:rsidP="001B438F">
      <w:pPr>
        <w:rPr>
          <w:rFonts w:asciiTheme="minorHAnsi" w:hAnsiTheme="minorHAnsi"/>
          <w:sz w:val="22"/>
          <w:szCs w:val="22"/>
        </w:rPr>
      </w:pPr>
    </w:p>
    <w:sectPr w:rsidR="00446BE8" w:rsidRPr="001B438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CDB5A" w14:textId="77777777" w:rsidR="0067486C" w:rsidRDefault="0067486C" w:rsidP="00CF763F">
      <w:pPr>
        <w:spacing w:after="0" w:line="240" w:lineRule="auto"/>
      </w:pPr>
      <w:r>
        <w:separator/>
      </w:r>
    </w:p>
  </w:endnote>
  <w:endnote w:type="continuationSeparator" w:id="0">
    <w:p w14:paraId="2634D607" w14:textId="77777777" w:rsidR="0067486C" w:rsidRDefault="0067486C" w:rsidP="00CF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A5FB" w14:textId="77777777" w:rsidR="0067486C" w:rsidRDefault="0067486C" w:rsidP="00CF763F">
      <w:pPr>
        <w:spacing w:after="0" w:line="240" w:lineRule="auto"/>
      </w:pPr>
      <w:r>
        <w:separator/>
      </w:r>
    </w:p>
  </w:footnote>
  <w:footnote w:type="continuationSeparator" w:id="0">
    <w:p w14:paraId="76290CAB" w14:textId="77777777" w:rsidR="0067486C" w:rsidRDefault="0067486C" w:rsidP="00CF7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E1D3" w14:textId="77777777" w:rsidR="00CF763F" w:rsidRPr="006943A0" w:rsidRDefault="00627941" w:rsidP="00CF763F">
    <w:pPr>
      <w:pStyle w:val="Header"/>
      <w:jc w:val="right"/>
      <w:rPr>
        <w:b/>
        <w:sz w:val="28"/>
        <w:szCs w:val="28"/>
      </w:rPr>
    </w:pPr>
    <w:r w:rsidRPr="006943A0">
      <w:rPr>
        <w:b/>
        <w:sz w:val="28"/>
        <w:szCs w:val="28"/>
      </w:rPr>
      <w:t>FG</w:t>
    </w:r>
    <w:r w:rsidR="006943A0" w:rsidRPr="006943A0">
      <w:rPr>
        <w:b/>
        <w:sz w:val="28"/>
        <w:szCs w:val="28"/>
      </w:rPr>
      <w:t>19-046</w:t>
    </w:r>
  </w:p>
  <w:p w14:paraId="70512D8C" w14:textId="77777777" w:rsidR="002E0EED" w:rsidRPr="002E0EED" w:rsidRDefault="002E0EED" w:rsidP="002E0EED">
    <w:pPr>
      <w:pStyle w:val="Header"/>
      <w:rPr>
        <w:b/>
        <w:sz w:val="24"/>
        <w:szCs w:val="24"/>
      </w:rPr>
    </w:pPr>
    <w:r w:rsidRPr="002E0EED">
      <w:rPr>
        <w:b/>
        <w:sz w:val="24"/>
        <w:szCs w:val="24"/>
      </w:rPr>
      <w:t>University of the Highlands and Islands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EA1"/>
    <w:multiLevelType w:val="hybridMultilevel"/>
    <w:tmpl w:val="C12A1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AA693C"/>
    <w:multiLevelType w:val="hybridMultilevel"/>
    <w:tmpl w:val="F3803B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665EE5"/>
    <w:multiLevelType w:val="hybridMultilevel"/>
    <w:tmpl w:val="907C859E"/>
    <w:lvl w:ilvl="0" w:tplc="ADEE352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2FA046AE"/>
    <w:multiLevelType w:val="hybridMultilevel"/>
    <w:tmpl w:val="B0FADE3E"/>
    <w:lvl w:ilvl="0" w:tplc="08090001">
      <w:start w:val="1"/>
      <w:numFmt w:val="bullet"/>
      <w:lvlText w:val=""/>
      <w:lvlJc w:val="left"/>
      <w:pPr>
        <w:ind w:left="720" w:hanging="360"/>
      </w:pPr>
      <w:rPr>
        <w:rFonts w:ascii="Symbol" w:hAnsi="Symbol" w:hint="default"/>
      </w:rPr>
    </w:lvl>
    <w:lvl w:ilvl="1" w:tplc="8758B55C">
      <w:numFmt w:val="bullet"/>
      <w:lvlText w:val="•"/>
      <w:lvlJc w:val="left"/>
      <w:pPr>
        <w:ind w:left="2265" w:hanging="1185"/>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365251"/>
    <w:multiLevelType w:val="hybridMultilevel"/>
    <w:tmpl w:val="62361A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36E4AD1"/>
    <w:multiLevelType w:val="hybridMultilevel"/>
    <w:tmpl w:val="B7027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757CAC"/>
    <w:multiLevelType w:val="hybridMultilevel"/>
    <w:tmpl w:val="666498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5D577D5"/>
    <w:multiLevelType w:val="hybridMultilevel"/>
    <w:tmpl w:val="9830E4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FE0D8D"/>
    <w:multiLevelType w:val="singleLevel"/>
    <w:tmpl w:val="08090017"/>
    <w:lvl w:ilvl="0">
      <w:start w:val="1"/>
      <w:numFmt w:val="lowerLetter"/>
      <w:lvlText w:val="%1)"/>
      <w:lvlJc w:val="left"/>
      <w:pPr>
        <w:tabs>
          <w:tab w:val="num" w:pos="2062"/>
        </w:tabs>
        <w:ind w:left="2062" w:hanging="360"/>
      </w:pPr>
    </w:lvl>
  </w:abstractNum>
  <w:abstractNum w:abstractNumId="9" w15:restartNumberingAfterBreak="0">
    <w:nsid w:val="54DD7796"/>
    <w:multiLevelType w:val="singleLevel"/>
    <w:tmpl w:val="0809000F"/>
    <w:lvl w:ilvl="0">
      <w:start w:val="1"/>
      <w:numFmt w:val="decimal"/>
      <w:lvlText w:val="%1."/>
      <w:lvlJc w:val="left"/>
      <w:pPr>
        <w:tabs>
          <w:tab w:val="num" w:pos="720"/>
        </w:tabs>
        <w:ind w:left="720" w:hanging="360"/>
      </w:pPr>
    </w:lvl>
  </w:abstractNum>
  <w:abstractNum w:abstractNumId="10" w15:restartNumberingAfterBreak="0">
    <w:nsid w:val="590B523E"/>
    <w:multiLevelType w:val="hybridMultilevel"/>
    <w:tmpl w:val="91BA2472"/>
    <w:lvl w:ilvl="0" w:tplc="FFFFFFFF">
      <w:start w:val="1"/>
      <w:numFmt w:val="lowerLetter"/>
      <w:lvlText w:val="%1)"/>
      <w:lvlJc w:val="left"/>
      <w:pPr>
        <w:tabs>
          <w:tab w:val="num" w:pos="1440"/>
        </w:tabs>
        <w:ind w:left="1440" w:hanging="360"/>
      </w:pPr>
      <w:rPr>
        <w:rFonts w:hint="default"/>
      </w:rPr>
    </w:lvl>
    <w:lvl w:ilvl="1" w:tplc="FFFFFFFF">
      <w:start w:val="3"/>
      <w:numFmt w:val="bullet"/>
      <w:lvlText w:val="-"/>
      <w:lvlJc w:val="left"/>
      <w:pPr>
        <w:tabs>
          <w:tab w:val="num" w:pos="2160"/>
        </w:tabs>
        <w:ind w:left="2160" w:hanging="360"/>
      </w:pPr>
      <w:rPr>
        <w:rFonts w:ascii="Times New Roman" w:eastAsia="Times New Roman" w:hAnsi="Times New Roman" w:cs="Times New Roman" w:hint="default"/>
      </w:rPr>
    </w:lvl>
    <w:lvl w:ilvl="2" w:tplc="18090001">
      <w:start w:val="1"/>
      <w:numFmt w:val="bullet"/>
      <w:lvlText w:val=""/>
      <w:lvlJc w:val="left"/>
      <w:pPr>
        <w:tabs>
          <w:tab w:val="num" w:pos="1495"/>
        </w:tabs>
        <w:ind w:left="1495" w:hanging="360"/>
      </w:pPr>
      <w:rPr>
        <w:rFonts w:ascii="Symbol" w:hAnsi="Symbol" w:hint="default"/>
      </w:rPr>
    </w:lvl>
    <w:lvl w:ilvl="3" w:tplc="FFFFFFFF">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15:restartNumberingAfterBreak="0">
    <w:nsid w:val="7A8C2053"/>
    <w:multiLevelType w:val="hybridMultilevel"/>
    <w:tmpl w:val="8CB696E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700819108">
    <w:abstractNumId w:val="3"/>
  </w:num>
  <w:num w:numId="2" w16cid:durableId="1651516934">
    <w:abstractNumId w:val="4"/>
  </w:num>
  <w:num w:numId="3" w16cid:durableId="1926380436">
    <w:abstractNumId w:val="7"/>
  </w:num>
  <w:num w:numId="4" w16cid:durableId="1999530076">
    <w:abstractNumId w:val="5"/>
  </w:num>
  <w:num w:numId="5" w16cid:durableId="883759936">
    <w:abstractNumId w:val="6"/>
  </w:num>
  <w:num w:numId="6" w16cid:durableId="613944161">
    <w:abstractNumId w:val="9"/>
  </w:num>
  <w:num w:numId="7" w16cid:durableId="692146642">
    <w:abstractNumId w:val="11"/>
  </w:num>
  <w:num w:numId="8" w16cid:durableId="1230767676">
    <w:abstractNumId w:val="10"/>
  </w:num>
  <w:num w:numId="9" w16cid:durableId="1058699279">
    <w:abstractNumId w:val="8"/>
  </w:num>
  <w:num w:numId="10" w16cid:durableId="1951862035">
    <w:abstractNumId w:val="0"/>
  </w:num>
  <w:num w:numId="11" w16cid:durableId="308170013">
    <w:abstractNumId w:val="2"/>
  </w:num>
  <w:num w:numId="12" w16cid:durableId="939096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F1A"/>
    <w:rsid w:val="00032DC3"/>
    <w:rsid w:val="00085E83"/>
    <w:rsid w:val="000C3934"/>
    <w:rsid w:val="000F4720"/>
    <w:rsid w:val="001372F0"/>
    <w:rsid w:val="00173776"/>
    <w:rsid w:val="001B438F"/>
    <w:rsid w:val="001E4A5E"/>
    <w:rsid w:val="002425B2"/>
    <w:rsid w:val="00283B88"/>
    <w:rsid w:val="002A74E0"/>
    <w:rsid w:val="002E0EED"/>
    <w:rsid w:val="003F6C67"/>
    <w:rsid w:val="00446BE8"/>
    <w:rsid w:val="004A1AAE"/>
    <w:rsid w:val="00513D09"/>
    <w:rsid w:val="0054049F"/>
    <w:rsid w:val="00577281"/>
    <w:rsid w:val="005D1B89"/>
    <w:rsid w:val="00627941"/>
    <w:rsid w:val="0063105C"/>
    <w:rsid w:val="006321C5"/>
    <w:rsid w:val="0067486C"/>
    <w:rsid w:val="006943A0"/>
    <w:rsid w:val="006B7A06"/>
    <w:rsid w:val="0074352E"/>
    <w:rsid w:val="007A076B"/>
    <w:rsid w:val="009B206A"/>
    <w:rsid w:val="00A0311C"/>
    <w:rsid w:val="00A22385"/>
    <w:rsid w:val="00BE7C36"/>
    <w:rsid w:val="00CA7F1A"/>
    <w:rsid w:val="00CF763F"/>
    <w:rsid w:val="00D31D2D"/>
    <w:rsid w:val="00D73983"/>
    <w:rsid w:val="00E44C49"/>
    <w:rsid w:val="00E57805"/>
    <w:rsid w:val="00E679F7"/>
    <w:rsid w:val="00F260FC"/>
    <w:rsid w:val="00F43B34"/>
    <w:rsid w:val="00F7640D"/>
    <w:rsid w:val="00FD3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19021"/>
  <w15:chartTrackingRefBased/>
  <w15:docId w15:val="{2FF47C16-356C-43A6-8FC1-DADD4D8E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63F"/>
    <w:pPr>
      <w:spacing w:after="200" w:line="276" w:lineRule="auto"/>
    </w:pPr>
    <w:rPr>
      <w:rFonts w:ascii="Calibri" w:eastAsia="Calibri" w:hAnsi="Calibri" w:cs="Times New Roman"/>
      <w:sz w:val="20"/>
      <w:szCs w:val="20"/>
      <w:lang w:val="en-IE"/>
    </w:rPr>
  </w:style>
  <w:style w:type="paragraph" w:styleId="Heading1">
    <w:name w:val="heading 1"/>
    <w:basedOn w:val="Normal"/>
    <w:next w:val="Normal"/>
    <w:link w:val="Heading1Char"/>
    <w:uiPriority w:val="9"/>
    <w:qFormat/>
    <w:rsid w:val="002A74E0"/>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63F"/>
    <w:rPr>
      <w:color w:val="808080"/>
    </w:rPr>
  </w:style>
  <w:style w:type="paragraph" w:styleId="Header">
    <w:name w:val="header"/>
    <w:basedOn w:val="Normal"/>
    <w:link w:val="HeaderChar"/>
    <w:uiPriority w:val="99"/>
    <w:unhideWhenUsed/>
    <w:rsid w:val="00CF7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63F"/>
    <w:rPr>
      <w:rFonts w:ascii="Calibri" w:eastAsia="Calibri" w:hAnsi="Calibri" w:cs="Times New Roman"/>
      <w:sz w:val="20"/>
      <w:szCs w:val="20"/>
      <w:lang w:val="en-IE"/>
    </w:rPr>
  </w:style>
  <w:style w:type="paragraph" w:styleId="Footer">
    <w:name w:val="footer"/>
    <w:basedOn w:val="Normal"/>
    <w:link w:val="FooterChar"/>
    <w:uiPriority w:val="99"/>
    <w:unhideWhenUsed/>
    <w:rsid w:val="00CF7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63F"/>
    <w:rPr>
      <w:rFonts w:ascii="Calibri" w:eastAsia="Calibri" w:hAnsi="Calibri" w:cs="Times New Roman"/>
      <w:sz w:val="20"/>
      <w:szCs w:val="20"/>
      <w:lang w:val="en-IE"/>
    </w:rPr>
  </w:style>
  <w:style w:type="paragraph" w:styleId="ListParagraph">
    <w:name w:val="List Paragraph"/>
    <w:basedOn w:val="Normal"/>
    <w:uiPriority w:val="34"/>
    <w:qFormat/>
    <w:rsid w:val="00CF763F"/>
    <w:pPr>
      <w:ind w:left="720"/>
      <w:contextualSpacing/>
    </w:pPr>
  </w:style>
  <w:style w:type="paragraph" w:styleId="BodyText">
    <w:name w:val="Body Text"/>
    <w:basedOn w:val="Normal"/>
    <w:link w:val="BodyTextChar"/>
    <w:uiPriority w:val="1"/>
    <w:qFormat/>
    <w:rsid w:val="00CF763F"/>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CF763F"/>
    <w:rPr>
      <w:rFonts w:ascii="Arial" w:eastAsia="Arial" w:hAnsi="Arial" w:cs="Arial"/>
      <w:sz w:val="24"/>
      <w:szCs w:val="24"/>
      <w:lang w:val="en-US"/>
    </w:rPr>
  </w:style>
  <w:style w:type="paragraph" w:customStyle="1" w:styleId="TableParagraph">
    <w:name w:val="Table Paragraph"/>
    <w:basedOn w:val="Normal"/>
    <w:uiPriority w:val="1"/>
    <w:qFormat/>
    <w:rsid w:val="00CF763F"/>
    <w:pPr>
      <w:widowControl w:val="0"/>
      <w:autoSpaceDE w:val="0"/>
      <w:autoSpaceDN w:val="0"/>
      <w:spacing w:after="0" w:line="240" w:lineRule="auto"/>
      <w:ind w:left="107"/>
    </w:pPr>
    <w:rPr>
      <w:rFonts w:cs="Calibri"/>
      <w:sz w:val="22"/>
      <w:szCs w:val="22"/>
      <w:lang w:val="en-US"/>
    </w:rPr>
  </w:style>
  <w:style w:type="character" w:styleId="Hyperlink">
    <w:name w:val="Hyperlink"/>
    <w:basedOn w:val="DefaultParagraphFont"/>
    <w:uiPriority w:val="99"/>
    <w:unhideWhenUsed/>
    <w:rsid w:val="00CF763F"/>
    <w:rPr>
      <w:color w:val="0563C1" w:themeColor="hyperlink"/>
      <w:u w:val="single"/>
    </w:rPr>
  </w:style>
  <w:style w:type="character" w:customStyle="1" w:styleId="Heading1Char">
    <w:name w:val="Heading 1 Char"/>
    <w:basedOn w:val="DefaultParagraphFont"/>
    <w:link w:val="Heading1"/>
    <w:uiPriority w:val="9"/>
    <w:rsid w:val="002A74E0"/>
    <w:rPr>
      <w:rFonts w:asciiTheme="majorHAnsi" w:eastAsiaTheme="majorEastAsia" w:hAnsiTheme="majorHAnsi" w:cstheme="majorBidi"/>
      <w:color w:val="2E74B5" w:themeColor="accent1" w:themeShade="BF"/>
      <w:sz w:val="32"/>
      <w:szCs w:val="32"/>
    </w:rPr>
  </w:style>
  <w:style w:type="paragraph" w:customStyle="1" w:styleId="Default">
    <w:name w:val="Default"/>
    <w:rsid w:val="009B206A"/>
    <w:pPr>
      <w:autoSpaceDE w:val="0"/>
      <w:autoSpaceDN w:val="0"/>
      <w:adjustRightInd w:val="0"/>
      <w:spacing w:after="0" w:line="240" w:lineRule="auto"/>
    </w:pPr>
    <w:rPr>
      <w:rFonts w:ascii="Arial" w:eastAsiaTheme="minorEastAsia" w:hAnsi="Arial" w:cs="Arial"/>
      <w:color w:val="000000"/>
      <w:sz w:val="24"/>
      <w:szCs w:val="24"/>
      <w:lang w:eastAsia="en-GB"/>
    </w:rPr>
  </w:style>
  <w:style w:type="table" w:customStyle="1" w:styleId="TableGrid1">
    <w:name w:val="Table Grid1"/>
    <w:basedOn w:val="TableNormal"/>
    <w:next w:val="TableGrid"/>
    <w:uiPriority w:val="59"/>
    <w:rsid w:val="00283B88"/>
    <w:pPr>
      <w:spacing w:after="0" w:line="240" w:lineRule="auto"/>
    </w:pPr>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8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05CS\AppData\Local\Temp\Committee%20Cover%20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60697d9-8d85-422a-a260-1c281ab1daac">
      <UserInfo>
        <DisplayName>UHI Personnel</DisplayName>
        <AccountId>3140</AccountId>
        <AccountType/>
      </UserInfo>
      <UserInfo>
        <DisplayName>Duncan Ireland</DisplayName>
        <AccountId>2198</AccountId>
        <AccountType/>
      </UserInfo>
      <UserInfo>
        <DisplayName>Roger Sendall</DisplayName>
        <AccountId>52</AccountId>
        <AccountType/>
      </UserInfo>
      <UserInfo>
        <DisplayName>Maureen Masson</DisplayName>
        <AccountId>25550</AccountId>
        <AccountType/>
      </UserInfo>
      <UserInfo>
        <DisplayName>Julie Riach</DisplayName>
        <AccountId>440</AccountId>
        <AccountType/>
      </UserInfo>
      <UserInfo>
        <DisplayName>UHIg-Staff</DisplayName>
        <AccountId>35101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441F7488B9A949865795A90B906685" ma:contentTypeVersion="12" ma:contentTypeDescription="Create a new document." ma:contentTypeScope="" ma:versionID="f18adb78ee03cd2b26b4fec569dffe34">
  <xsd:schema xmlns:xsd="http://www.w3.org/2001/XMLSchema" xmlns:xs="http://www.w3.org/2001/XMLSchema" xmlns:p="http://schemas.microsoft.com/office/2006/metadata/properties" xmlns:ns2="a9af92ca-7964-4384-8214-7deeb2b76497" xmlns:ns3="260697d9-8d85-422a-a260-1c281ab1daac" targetNamespace="http://schemas.microsoft.com/office/2006/metadata/properties" ma:root="true" ma:fieldsID="2dc8179d4dbcd88df62cd5ce9a05d6d0" ns2:_="" ns3:_="">
    <xsd:import namespace="a9af92ca-7964-4384-8214-7deeb2b76497"/>
    <xsd:import namespace="260697d9-8d85-422a-a260-1c281ab1da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f92ca-7964-4384-8214-7deeb2b76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0697d9-8d85-422a-a260-1c281ab1da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F513E-BE7B-4A48-982F-583FEFD09D0D}">
  <ds:schemaRefs>
    <ds:schemaRef ds:uri="http://schemas.microsoft.com/sharepoint/v3/contenttype/forms"/>
  </ds:schemaRefs>
</ds:datastoreItem>
</file>

<file path=customXml/itemProps2.xml><?xml version="1.0" encoding="utf-8"?>
<ds:datastoreItem xmlns:ds="http://schemas.openxmlformats.org/officeDocument/2006/customXml" ds:itemID="{5D36716A-6E55-439D-9F94-66AAAF4B13CB}">
  <ds:schemaRefs>
    <ds:schemaRef ds:uri="http://schemas.microsoft.com/office/2006/metadata/properties"/>
    <ds:schemaRef ds:uri="http://schemas.microsoft.com/office/infopath/2007/PartnerControls"/>
    <ds:schemaRef ds:uri="260697d9-8d85-422a-a260-1c281ab1daac"/>
  </ds:schemaRefs>
</ds:datastoreItem>
</file>

<file path=customXml/itemProps3.xml><?xml version="1.0" encoding="utf-8"?>
<ds:datastoreItem xmlns:ds="http://schemas.openxmlformats.org/officeDocument/2006/customXml" ds:itemID="{CEC2AA77-6592-43AB-A8A0-D44280854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f92ca-7964-4384-8214-7deeb2b76497"/>
    <ds:schemaRef ds:uri="260697d9-8d85-422a-a260-1c281ab1d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Committee Cover Sheet Template.dotx</Template>
  <TotalTime>3</TotalTime>
  <Pages>11</Pages>
  <Words>2957</Words>
  <Characters>16858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Committee Cover Sheet Template</vt:lpstr>
    </vt:vector>
  </TitlesOfParts>
  <Company>UHI</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Management Policy</dc:title>
  <dc:subject/>
  <dc:creator>Christine Shaw</dc:creator>
  <cp:keywords/>
  <dc:description/>
  <cp:lastModifiedBy>Duncan Ireland</cp:lastModifiedBy>
  <cp:revision>4</cp:revision>
  <dcterms:created xsi:type="dcterms:W3CDTF">2022-08-26T10:27:00Z</dcterms:created>
  <dcterms:modified xsi:type="dcterms:W3CDTF">2022-08-26T14:15:00Z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0x01010034441F7488B9A949865795A90B906685</vt:lpwstr>
  </property>
  <property fmtid="{D5CDD505-2E9C-101B-9397-08002B2CF9AE}" pid="3" name="_dlc_DocIdItemGuid">
    <vt:lpwstr>cc5e54d6-8d0e-4790-97a4-9ee36901a445</vt:lpwstr>
  </property>
  <property fmtid="{D5CDD505-2E9C-101B-9397-08002B2CF9AE}" pid="4" name="Approving Committee">
    <vt:lpwstr/>
  </property>
  <property fmtid="{D5CDD505-2E9C-101B-9397-08002B2CF9AE}" pid="5" name="Document category0">
    <vt:lpwstr>248;#Templates|c59379da-1401-4ed2-b1b8-c7819b04d1a1</vt:lpwstr>
  </property>
  <property fmtid="{D5CDD505-2E9C-101B-9397-08002B2CF9AE}" pid="6" name="UHI classification">
    <vt:lpwstr>59;#Governance structure and rules development|07a7db4b-8812-436f-80cf-253f000a4b2b</vt:lpwstr>
  </property>
  <property fmtid="{D5CDD505-2E9C-101B-9397-08002B2CF9AE}" pid="7" name="SharedWithUsers">
    <vt:lpwstr>3140;#UHI Personnel;#2198;#Duncan Ireland;#52;#Roger Sendall;#25550;#Maureen Masson;#440;#Julie Riach;#35101;#UHIg-Staff</vt:lpwstr>
  </property>
  <property fmtid="{D5CDD505-2E9C-101B-9397-08002B2CF9AE}" pid="8" name="AuthorIds_UIVersion_1024">
    <vt:lpwstr>16</vt:lpwstr>
  </property>
  <property fmtid="{D5CDD505-2E9C-101B-9397-08002B2CF9AE}" pid="9" name="AuthorIds_UIVersion_1536">
    <vt:lpwstr>16</vt:lpwstr>
  </property>
  <property fmtid="{D5CDD505-2E9C-101B-9397-08002B2CF9AE}" pid="10" name="Order">
    <vt:r8>100</vt:r8>
  </property>
  <property fmtid="{D5CDD505-2E9C-101B-9397-08002B2CF9AE}" pid="11" name="_ExtendedDescription">
    <vt:lpwstr/>
  </property>
</Properties>
</file>