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60587" w14:textId="77777777" w:rsidR="00F5314C" w:rsidRDefault="00F5314C" w:rsidP="09C7FB70">
      <w:pPr>
        <w:spacing w:after="0"/>
        <w:rPr>
          <w:b/>
          <w:bCs/>
        </w:rPr>
      </w:pPr>
      <w:bookmarkStart w:id="0" w:name="_GoBack"/>
      <w:bookmarkEnd w:id="0"/>
    </w:p>
    <w:p w14:paraId="643A46DC" w14:textId="751BEF3F" w:rsidR="008517B2" w:rsidRDefault="09C7FB70" w:rsidP="09C7FB70">
      <w:pPr>
        <w:spacing w:after="0"/>
        <w:rPr>
          <w:b/>
          <w:bCs/>
        </w:rPr>
      </w:pPr>
      <w:r w:rsidRPr="09C7FB70">
        <w:rPr>
          <w:b/>
          <w:bCs/>
        </w:rPr>
        <w:t>The Data Controller of the information being collected is: The University of the Highlands and Islands (UHI), Executive Office, 12B Ness Walk, Inverness IV3 5SQ. Phone: 01463 279000.</w:t>
      </w:r>
    </w:p>
    <w:p w14:paraId="57C3144F" w14:textId="77777777" w:rsidR="00A12C93" w:rsidRPr="009C2333" w:rsidRDefault="00A12C93" w:rsidP="00796649">
      <w:pPr>
        <w:spacing w:after="0"/>
        <w:rPr>
          <w:b/>
        </w:rPr>
      </w:pPr>
    </w:p>
    <w:p w14:paraId="2ABD509F" w14:textId="42DD1DB6" w:rsidR="008517B2" w:rsidRDefault="09C7FB70" w:rsidP="09C7FB70">
      <w:pPr>
        <w:spacing w:after="0"/>
        <w:rPr>
          <w:b/>
          <w:bCs/>
        </w:rPr>
      </w:pPr>
      <w:r w:rsidRPr="09C7FB70">
        <w:rPr>
          <w:b/>
          <w:bCs/>
        </w:rPr>
        <w:t xml:space="preserve">For any queries or concerns about how your personal data is being processed you can contact the relevant Data Protection Officer at </w:t>
      </w:r>
      <w:hyperlink r:id="rId12">
        <w:r w:rsidRPr="09C7FB70">
          <w:rPr>
            <w:rStyle w:val="Hyperlink"/>
          </w:rPr>
          <w:t>dataprotectionofficer@uhi.ac.uk</w:t>
        </w:r>
      </w:hyperlink>
      <w:r w:rsidRPr="09C7FB70">
        <w:rPr>
          <w:b/>
          <w:bCs/>
        </w:rPr>
        <w:t xml:space="preserve"> </w:t>
      </w:r>
    </w:p>
    <w:p w14:paraId="37C9AC1B" w14:textId="77777777" w:rsidR="00796649" w:rsidRPr="009C2333" w:rsidRDefault="00796649" w:rsidP="00796649">
      <w:pPr>
        <w:spacing w:after="0"/>
        <w:rPr>
          <w:b/>
        </w:rPr>
      </w:pPr>
    </w:p>
    <w:p w14:paraId="3BCAB06A" w14:textId="5531B522" w:rsidR="008517B2" w:rsidRDefault="09C7FB70" w:rsidP="09C7FB70">
      <w:pPr>
        <w:spacing w:after="0"/>
        <w:rPr>
          <w:b/>
          <w:bCs/>
        </w:rPr>
      </w:pPr>
      <w:r w:rsidRPr="09C7FB70">
        <w:rPr>
          <w:b/>
          <w:bCs/>
        </w:rPr>
        <w:t>This privacy statement relates to the following processing:</w:t>
      </w:r>
    </w:p>
    <w:p w14:paraId="6EFEAC72" w14:textId="77777777" w:rsidR="00735640" w:rsidRDefault="00735640" w:rsidP="22F0EC8A">
      <w:pPr>
        <w:spacing w:after="0"/>
        <w:rPr>
          <w:b/>
          <w:bCs/>
        </w:rPr>
      </w:pPr>
    </w:p>
    <w:p w14:paraId="63702B19" w14:textId="0117759D" w:rsidR="00323953" w:rsidRPr="00A325BE" w:rsidRDefault="00A703E7" w:rsidP="00C62BEC">
      <w:pPr>
        <w:pBdr>
          <w:top w:val="single" w:sz="4" w:space="1" w:color="auto"/>
          <w:left w:val="single" w:sz="4" w:space="4" w:color="auto"/>
          <w:bottom w:val="single" w:sz="4" w:space="0" w:color="auto"/>
          <w:right w:val="single" w:sz="4" w:space="4" w:color="auto"/>
        </w:pBdr>
        <w:spacing w:after="0"/>
        <w:rPr>
          <w:u w:val="single"/>
        </w:rPr>
      </w:pPr>
      <w:r w:rsidRPr="00A325BE">
        <w:rPr>
          <w:u w:val="single"/>
        </w:rPr>
        <w:t>Assessment Appeals</w:t>
      </w:r>
    </w:p>
    <w:p w14:paraId="12C37E7F" w14:textId="376E8E43" w:rsidR="002D5A88" w:rsidRDefault="00A325BE" w:rsidP="002D5A88">
      <w:pPr>
        <w:pBdr>
          <w:top w:val="single" w:sz="4" w:space="1" w:color="auto"/>
          <w:left w:val="single" w:sz="4" w:space="4" w:color="auto"/>
          <w:bottom w:val="single" w:sz="4" w:space="0" w:color="auto"/>
          <w:right w:val="single" w:sz="4" w:space="4" w:color="auto"/>
        </w:pBdr>
        <w:spacing w:after="0"/>
        <w:rPr>
          <w:rFonts w:cstheme="minorHAnsi"/>
        </w:rPr>
      </w:pPr>
      <w:r w:rsidRPr="00A325BE">
        <w:rPr>
          <w:rFonts w:cstheme="minorHAnsi"/>
        </w:rPr>
        <w:t xml:space="preserve">Under section 18 of the University Academic Standards and Quality Regulations, </w:t>
      </w:r>
      <w:r w:rsidR="002D5A88" w:rsidRPr="00A325BE">
        <w:rPr>
          <w:rFonts w:cstheme="minorHAnsi"/>
        </w:rPr>
        <w:t xml:space="preserve"> and as part of their contract with the University</w:t>
      </w:r>
      <w:r w:rsidR="00A72771">
        <w:rPr>
          <w:rFonts w:cstheme="minorHAnsi"/>
        </w:rPr>
        <w:t>,</w:t>
      </w:r>
      <w:r w:rsidR="002D5A88" w:rsidRPr="00A325BE">
        <w:rPr>
          <w:rFonts w:cstheme="minorHAnsi"/>
        </w:rPr>
        <w:t xml:space="preserve"> </w:t>
      </w:r>
      <w:r w:rsidRPr="00A325BE">
        <w:rPr>
          <w:rFonts w:cstheme="minorHAnsi"/>
        </w:rPr>
        <w:t xml:space="preserve">the Assessment Appeals process aims to provide a fair, accessible and timely process for students to request a review of an assessment decision made by the university, where there are grounds to do so. These procedures are applicable to all higher education students, including those enrolled on programmes leading to qualifications of SQA and other awarding bodies, and postgraduate research </w:t>
      </w:r>
      <w:r w:rsidR="00A72771">
        <w:rPr>
          <w:rFonts w:cstheme="minorHAnsi"/>
        </w:rPr>
        <w:t xml:space="preserve">(PGR) </w:t>
      </w:r>
      <w:r w:rsidRPr="00A325BE">
        <w:rPr>
          <w:rFonts w:cstheme="minorHAnsi"/>
        </w:rPr>
        <w:t>students.</w:t>
      </w:r>
    </w:p>
    <w:p w14:paraId="00BDA053" w14:textId="05BC3F70" w:rsidR="00A325BE" w:rsidRDefault="00A325BE" w:rsidP="002D5A88">
      <w:pPr>
        <w:pBdr>
          <w:top w:val="single" w:sz="4" w:space="1" w:color="auto"/>
          <w:left w:val="single" w:sz="4" w:space="4" w:color="auto"/>
          <w:bottom w:val="single" w:sz="4" w:space="0" w:color="auto"/>
          <w:right w:val="single" w:sz="4" w:space="4" w:color="auto"/>
        </w:pBdr>
        <w:spacing w:after="0"/>
        <w:rPr>
          <w:rFonts w:cstheme="minorHAnsi"/>
        </w:rPr>
      </w:pPr>
    </w:p>
    <w:p w14:paraId="21DA5068" w14:textId="56BC92E2" w:rsidR="00A325BE" w:rsidRPr="00A325BE" w:rsidRDefault="00A325BE" w:rsidP="002D5A88">
      <w:pPr>
        <w:pBdr>
          <w:top w:val="single" w:sz="4" w:space="1" w:color="auto"/>
          <w:left w:val="single" w:sz="4" w:space="4" w:color="auto"/>
          <w:bottom w:val="single" w:sz="4" w:space="0" w:color="auto"/>
          <w:right w:val="single" w:sz="4" w:space="4" w:color="auto"/>
        </w:pBdr>
        <w:spacing w:after="0"/>
        <w:rPr>
          <w:rFonts w:cstheme="minorHAnsi"/>
        </w:rPr>
      </w:pPr>
      <w:r w:rsidRPr="00A325BE">
        <w:rPr>
          <w:rFonts w:cstheme="minorHAnsi"/>
        </w:rPr>
        <w:t>These procedures</w:t>
      </w:r>
      <w:r>
        <w:rPr>
          <w:rFonts w:cstheme="minorHAnsi"/>
        </w:rPr>
        <w:t xml:space="preserve"> </w:t>
      </w:r>
      <w:r w:rsidRPr="00A325BE">
        <w:rPr>
          <w:rFonts w:cstheme="minorHAnsi"/>
        </w:rPr>
        <w:t>are not applicable</w:t>
      </w:r>
      <w:r>
        <w:rPr>
          <w:rFonts w:cstheme="minorHAnsi"/>
        </w:rPr>
        <w:t xml:space="preserve"> </w:t>
      </w:r>
      <w:r w:rsidRPr="00A325BE">
        <w:rPr>
          <w:rFonts w:cstheme="minorHAnsi"/>
        </w:rPr>
        <w:t>to decisions made through other university processes, such as disciplinary</w:t>
      </w:r>
      <w:r>
        <w:rPr>
          <w:rFonts w:cstheme="minorHAnsi"/>
        </w:rPr>
        <w:t xml:space="preserve"> </w:t>
      </w:r>
      <w:r w:rsidRPr="00A325BE">
        <w:rPr>
          <w:rFonts w:cstheme="minorHAnsi"/>
        </w:rPr>
        <w:t>or</w:t>
      </w:r>
      <w:r>
        <w:rPr>
          <w:rFonts w:cstheme="minorHAnsi"/>
        </w:rPr>
        <w:t xml:space="preserve"> </w:t>
      </w:r>
      <w:r w:rsidRPr="00A325BE">
        <w:rPr>
          <w:rFonts w:cstheme="minorHAnsi"/>
        </w:rPr>
        <w:t>academic misconduct procedures, nor to procedures undertaken by or with relevant professional, statutory or regulatory bodies, such as fitness to practise processes.</w:t>
      </w:r>
    </w:p>
    <w:p w14:paraId="743F75A4" w14:textId="77777777" w:rsidR="00796649" w:rsidRPr="00796649" w:rsidRDefault="00796649" w:rsidP="00796649">
      <w:pPr>
        <w:spacing w:after="0"/>
      </w:pPr>
    </w:p>
    <w:p w14:paraId="53CE0C20" w14:textId="6D0B515D" w:rsidR="00CC013C" w:rsidRDefault="09C7FB70" w:rsidP="09C7FB70">
      <w:pPr>
        <w:pStyle w:val="NoSpacing"/>
        <w:rPr>
          <w:b/>
          <w:bCs/>
        </w:rPr>
      </w:pPr>
      <w:r w:rsidRPr="09C7FB70">
        <w:rPr>
          <w:b/>
          <w:bCs/>
        </w:rPr>
        <w:t>Your information will be used for the following purposes:</w:t>
      </w:r>
    </w:p>
    <w:p w14:paraId="663D3CB1" w14:textId="564E3F52" w:rsidR="002D5A88" w:rsidRDefault="002D5A88" w:rsidP="09C7FB70">
      <w:pPr>
        <w:pStyle w:val="NoSpacing"/>
        <w:rPr>
          <w:b/>
          <w:bCs/>
        </w:rPr>
      </w:pPr>
    </w:p>
    <w:p w14:paraId="59DB1B01" w14:textId="77777777" w:rsidR="00735640" w:rsidRPr="00CD222C" w:rsidRDefault="00735640" w:rsidP="3FFFC4F8">
      <w:pPr>
        <w:pStyle w:val="NoSpacing"/>
        <w:rPr>
          <w:b/>
          <w:bCs/>
        </w:rPr>
      </w:pPr>
    </w:p>
    <w:tbl>
      <w:tblPr>
        <w:tblStyle w:val="TableGrid"/>
        <w:tblW w:w="9026" w:type="dxa"/>
        <w:tblLayout w:type="fixed"/>
        <w:tblLook w:val="06A0" w:firstRow="1" w:lastRow="0" w:firstColumn="1" w:lastColumn="0" w:noHBand="1" w:noVBand="1"/>
      </w:tblPr>
      <w:tblGrid>
        <w:gridCol w:w="2689"/>
        <w:gridCol w:w="6337"/>
      </w:tblGrid>
      <w:tr w:rsidR="63BA1096" w14:paraId="034F80FB" w14:textId="77777777" w:rsidTr="00A9419A">
        <w:tc>
          <w:tcPr>
            <w:tcW w:w="2689" w:type="dxa"/>
            <w:shd w:val="clear" w:color="auto" w:fill="FFE599" w:themeFill="accent4" w:themeFillTint="66"/>
          </w:tcPr>
          <w:p w14:paraId="455EF0B9" w14:textId="24FAD8BB" w:rsidR="63BA1096" w:rsidRDefault="09C7FB70" w:rsidP="09C7FB70">
            <w:pPr>
              <w:spacing w:after="0" w:line="240" w:lineRule="auto"/>
              <w:rPr>
                <w:rFonts w:eastAsia="Times New Roman" w:cs="Times New Roman"/>
                <w:b/>
                <w:bCs/>
                <w:lang w:val="en" w:eastAsia="en-GB"/>
              </w:rPr>
            </w:pPr>
            <w:bookmarkStart w:id="1" w:name="Purpose1"/>
            <w:bookmarkEnd w:id="1"/>
            <w:r w:rsidRPr="09C7FB70">
              <w:rPr>
                <w:b/>
                <w:bCs/>
                <w:lang w:val="en"/>
              </w:rPr>
              <w:t>Purpose 1:</w:t>
            </w:r>
            <w:r w:rsidRPr="09C7FB70">
              <w:rPr>
                <w:rFonts w:eastAsia="Times New Roman" w:cs="Times New Roman"/>
                <w:b/>
                <w:bCs/>
                <w:lang w:val="en" w:eastAsia="en-GB"/>
              </w:rPr>
              <w:t xml:space="preserve"> </w:t>
            </w:r>
          </w:p>
          <w:p w14:paraId="08F81E59" w14:textId="23C6E55D" w:rsidR="63BA1096" w:rsidRPr="006E508A" w:rsidRDefault="00A325BE" w:rsidP="002D5A88">
            <w:pPr>
              <w:spacing w:after="0" w:line="240" w:lineRule="auto"/>
            </w:pPr>
            <w:r>
              <w:t>Stage 1 - Informal Procedure</w:t>
            </w:r>
          </w:p>
        </w:tc>
        <w:tc>
          <w:tcPr>
            <w:tcW w:w="6337" w:type="dxa"/>
            <w:tcBorders>
              <w:bottom w:val="single" w:sz="4" w:space="0" w:color="auto"/>
            </w:tcBorders>
            <w:shd w:val="clear" w:color="auto" w:fill="auto"/>
          </w:tcPr>
          <w:p w14:paraId="1EE9EFEF" w14:textId="275464AD" w:rsidR="008D7BDB" w:rsidRPr="00A325BE" w:rsidRDefault="00A325BE" w:rsidP="00A72771">
            <w:pPr>
              <w:pStyle w:val="ListParagraph"/>
              <w:spacing w:after="0" w:line="240" w:lineRule="auto"/>
              <w:ind w:left="0"/>
              <w:rPr>
                <w:rFonts w:eastAsia="Times New Roman" w:cstheme="minorHAnsi"/>
                <w:bCs/>
                <w:color w:val="333333"/>
                <w:lang w:val="en" w:eastAsia="en-GB"/>
              </w:rPr>
            </w:pPr>
            <w:r w:rsidRPr="00A325BE">
              <w:rPr>
                <w:rFonts w:cstheme="minorHAnsi"/>
              </w:rPr>
              <w:t>A student who believes that they have grounds for appealing against the decision of an academic assessment body</w:t>
            </w:r>
            <w:r>
              <w:rPr>
                <w:rFonts w:cstheme="minorHAnsi"/>
              </w:rPr>
              <w:t xml:space="preserve"> </w:t>
            </w:r>
            <w:r w:rsidRPr="00A325BE">
              <w:rPr>
                <w:rFonts w:cstheme="minorHAnsi"/>
              </w:rPr>
              <w:t xml:space="preserve">should, in the first instance, discuss the matter with the appropriate staff in their </w:t>
            </w:r>
            <w:r w:rsidR="00A72771">
              <w:rPr>
                <w:rFonts w:cstheme="minorHAnsi"/>
              </w:rPr>
              <w:t>Home Academic Partner</w:t>
            </w:r>
            <w:r w:rsidRPr="00A325BE">
              <w:rPr>
                <w:rFonts w:cstheme="minorHAnsi"/>
              </w:rPr>
              <w:t>. This is likely to be the lecturer, Personal Academic Tutor or programme leader, or Director of Studies (for PGR students). This should normally be done within ten working days of the assessment decision being notified to the student.</w:t>
            </w:r>
            <w:r>
              <w:rPr>
                <w:rFonts w:cstheme="minorHAnsi"/>
              </w:rPr>
              <w:t xml:space="preserve"> </w:t>
            </w:r>
            <w:hyperlink r:id="rId13" w:history="1">
              <w:r w:rsidRPr="00A325BE">
                <w:rPr>
                  <w:rStyle w:val="Hyperlink"/>
                  <w:rFonts w:cstheme="minorHAnsi"/>
                </w:rPr>
                <w:t>Academic Regulations Section 18.13</w:t>
              </w:r>
            </w:hyperlink>
          </w:p>
        </w:tc>
      </w:tr>
      <w:tr w:rsidR="63BA1096" w14:paraId="0C897A45" w14:textId="77777777" w:rsidTr="00A9419A">
        <w:tc>
          <w:tcPr>
            <w:tcW w:w="2689" w:type="dxa"/>
            <w:shd w:val="clear" w:color="auto" w:fill="F4B083" w:themeFill="accent2" w:themeFillTint="99"/>
          </w:tcPr>
          <w:p w14:paraId="63F70825" w14:textId="22AF1DD1" w:rsidR="00B30A8D" w:rsidRDefault="09C7FB70" w:rsidP="09C7FB70">
            <w:pPr>
              <w:spacing w:after="0" w:line="240" w:lineRule="auto"/>
              <w:rPr>
                <w:rFonts w:eastAsia="Times New Roman" w:cs="Times New Roman"/>
                <w:b/>
                <w:bCs/>
                <w:color w:val="000000" w:themeColor="text1"/>
                <w:lang w:val="en" w:eastAsia="en-GB"/>
              </w:rPr>
            </w:pPr>
            <w:bookmarkStart w:id="2" w:name="Purpose2"/>
            <w:bookmarkEnd w:id="2"/>
            <w:r w:rsidRPr="09C7FB70">
              <w:rPr>
                <w:rFonts w:eastAsia="Times New Roman" w:cs="Times New Roman"/>
                <w:b/>
                <w:bCs/>
                <w:color w:val="000000" w:themeColor="text1"/>
                <w:lang w:val="en" w:eastAsia="en-GB"/>
              </w:rPr>
              <w:t xml:space="preserve">Purpose 2: </w:t>
            </w:r>
          </w:p>
          <w:p w14:paraId="0F90FC10" w14:textId="27AA02FF" w:rsidR="63BA1096" w:rsidRPr="006E508A" w:rsidRDefault="00A325BE" w:rsidP="09C7FB70">
            <w:pPr>
              <w:spacing w:after="0" w:line="240" w:lineRule="auto"/>
              <w:rPr>
                <w:rFonts w:eastAsia="Times New Roman" w:cs="Times New Roman"/>
                <w:lang w:val="en" w:eastAsia="en-GB"/>
              </w:rPr>
            </w:pPr>
            <w:r>
              <w:rPr>
                <w:rFonts w:eastAsia="Times New Roman" w:cs="Times New Roman"/>
                <w:lang w:val="en" w:eastAsia="en-GB"/>
              </w:rPr>
              <w:t>Stage 2 – Formal Procedure</w:t>
            </w:r>
          </w:p>
        </w:tc>
        <w:tc>
          <w:tcPr>
            <w:tcW w:w="6337" w:type="dxa"/>
            <w:shd w:val="clear" w:color="auto" w:fill="auto"/>
          </w:tcPr>
          <w:p w14:paraId="2F9105B6" w14:textId="638779EA" w:rsidR="63BA1096" w:rsidRDefault="00A325BE" w:rsidP="00A9419A">
            <w:pPr>
              <w:rPr>
                <w:rFonts w:eastAsia="Times New Roman" w:cs="Times New Roman"/>
                <w:color w:val="333333"/>
                <w:lang w:val="en" w:eastAsia="en-GB"/>
              </w:rPr>
            </w:pPr>
            <w:r w:rsidRPr="00A325BE">
              <w:rPr>
                <w:rFonts w:cstheme="minorHAnsi"/>
              </w:rPr>
              <w:t>If the matter is not resolved through the informal procedure, a student who wishes to appeal should do so in writing,</w:t>
            </w:r>
            <w:r w:rsidR="00A72771">
              <w:rPr>
                <w:rFonts w:cstheme="minorHAnsi"/>
              </w:rPr>
              <w:t xml:space="preserve"> </w:t>
            </w:r>
            <w:r w:rsidRPr="00A325BE">
              <w:rPr>
                <w:rFonts w:cstheme="minorHAnsi"/>
              </w:rPr>
              <w:t>setting out the reasons for the appeal and including documentary evidence, using the appeals proforma. This should be sent to the appropriate senior manager in the student’s HAP</w:t>
            </w:r>
            <w:r w:rsidR="00A72771">
              <w:rPr>
                <w:rFonts w:cstheme="minorHAnsi"/>
              </w:rPr>
              <w:t xml:space="preserve"> </w:t>
            </w:r>
            <w:r w:rsidRPr="00A325BE">
              <w:rPr>
                <w:rFonts w:cstheme="minorHAnsi"/>
              </w:rPr>
              <w:t>(students will be provided with this person’s name and contact details at induction), normally within 15 working days of the assessment decision being notified to</w:t>
            </w:r>
            <w:r>
              <w:rPr>
                <w:rFonts w:ascii="Arial" w:hAnsi="Arial" w:cs="Arial"/>
                <w:sz w:val="30"/>
                <w:szCs w:val="30"/>
              </w:rPr>
              <w:t xml:space="preserve"> </w:t>
            </w:r>
            <w:r w:rsidRPr="00A325BE">
              <w:rPr>
                <w:rFonts w:cstheme="minorHAnsi"/>
              </w:rPr>
              <w:t>the student.</w:t>
            </w:r>
            <w:r>
              <w:rPr>
                <w:rFonts w:cstheme="minorHAnsi"/>
              </w:rPr>
              <w:t xml:space="preserve"> </w:t>
            </w:r>
            <w:hyperlink r:id="rId14" w:history="1">
              <w:r w:rsidRPr="00A325BE">
                <w:rPr>
                  <w:rStyle w:val="Hyperlink"/>
                  <w:rFonts w:cstheme="minorHAnsi"/>
                </w:rPr>
                <w:t>Academic Regulations Section 18.14</w:t>
              </w:r>
            </w:hyperlink>
          </w:p>
        </w:tc>
      </w:tr>
      <w:tr w:rsidR="63BA1096" w14:paraId="05350798" w14:textId="77777777" w:rsidTr="00A9419A">
        <w:tc>
          <w:tcPr>
            <w:tcW w:w="2689" w:type="dxa"/>
            <w:shd w:val="clear" w:color="auto" w:fill="C9C9C9" w:themeFill="accent3" w:themeFillTint="99"/>
          </w:tcPr>
          <w:p w14:paraId="041FB81F" w14:textId="77777777" w:rsidR="00B30A8D" w:rsidRDefault="09C7FB70" w:rsidP="09C7FB70">
            <w:pPr>
              <w:spacing w:after="0" w:line="240" w:lineRule="auto"/>
              <w:rPr>
                <w:rFonts w:eastAsia="Times New Roman" w:cs="Times New Roman"/>
                <w:b/>
                <w:bCs/>
                <w:lang w:val="en" w:eastAsia="en-GB"/>
              </w:rPr>
            </w:pPr>
            <w:bookmarkStart w:id="3" w:name="Purpose3"/>
            <w:bookmarkEnd w:id="3"/>
            <w:r w:rsidRPr="09C7FB70">
              <w:rPr>
                <w:rFonts w:eastAsia="Times New Roman" w:cs="Times New Roman"/>
                <w:b/>
                <w:bCs/>
                <w:lang w:val="en" w:eastAsia="en-GB"/>
              </w:rPr>
              <w:t xml:space="preserve">Purpose 3: </w:t>
            </w:r>
          </w:p>
          <w:p w14:paraId="17AF9525" w14:textId="38AB7DC9" w:rsidR="63BA1096" w:rsidRPr="00A9419A" w:rsidRDefault="00A325BE" w:rsidP="09C7FB70">
            <w:pPr>
              <w:spacing w:after="0" w:line="240" w:lineRule="auto"/>
              <w:rPr>
                <w:rFonts w:eastAsia="Times New Roman" w:cs="Times New Roman"/>
                <w:lang w:val="en" w:eastAsia="en-GB"/>
              </w:rPr>
            </w:pPr>
            <w:r>
              <w:rPr>
                <w:rFonts w:eastAsia="Times New Roman" w:cs="Times New Roman"/>
                <w:lang w:val="en" w:eastAsia="en-GB"/>
              </w:rPr>
              <w:t>Stage 3 – Appeal to chair of Academic Council</w:t>
            </w:r>
          </w:p>
        </w:tc>
        <w:tc>
          <w:tcPr>
            <w:tcW w:w="6337" w:type="dxa"/>
          </w:tcPr>
          <w:p w14:paraId="59B1C67E" w14:textId="77DC4ADF" w:rsidR="63BA1096" w:rsidRPr="00A325BE" w:rsidRDefault="00A325BE" w:rsidP="09C7FB70">
            <w:pPr>
              <w:rPr>
                <w:rFonts w:eastAsia="Times New Roman" w:cstheme="minorHAnsi"/>
                <w:color w:val="333333"/>
                <w:lang w:val="en" w:eastAsia="en-GB"/>
              </w:rPr>
            </w:pPr>
            <w:r w:rsidRPr="00A325BE">
              <w:rPr>
                <w:rFonts w:cstheme="minorHAnsi"/>
              </w:rPr>
              <w:t xml:space="preserve">On receipt of an appeal referred from Stage 2, the chair of Academic Council (or nominee) will refer the case to the Dean of Students, who will review the student’s request, the evidence in the </w:t>
            </w:r>
            <w:r w:rsidRPr="00A325BE">
              <w:rPr>
                <w:rFonts w:cstheme="minorHAnsi"/>
              </w:rPr>
              <w:lastRenderedPageBreak/>
              <w:t>case file compiled at Stage 2 and any additional evidence submitted.</w:t>
            </w:r>
            <w:r>
              <w:rPr>
                <w:rFonts w:cstheme="minorHAnsi"/>
              </w:rPr>
              <w:t xml:space="preserve"> </w:t>
            </w:r>
            <w:hyperlink r:id="rId15" w:history="1">
              <w:r w:rsidRPr="00A325BE">
                <w:rPr>
                  <w:rStyle w:val="Hyperlink"/>
                  <w:rFonts w:cstheme="minorHAnsi"/>
                </w:rPr>
                <w:t>Academic Regulations Section 18.20</w:t>
              </w:r>
            </w:hyperlink>
          </w:p>
        </w:tc>
      </w:tr>
    </w:tbl>
    <w:p w14:paraId="4BC23E35" w14:textId="34E90367" w:rsidR="00796649" w:rsidRDefault="00796649" w:rsidP="63BA1096">
      <w:pPr>
        <w:spacing w:after="0" w:line="240" w:lineRule="auto"/>
        <w:rPr>
          <w:rFonts w:eastAsia="Times New Roman" w:cs="Times New Roman"/>
          <w:color w:val="333333"/>
          <w:lang w:val="en" w:eastAsia="en-GB"/>
        </w:rPr>
      </w:pPr>
    </w:p>
    <w:p w14:paraId="64CDFE7B" w14:textId="451E22CD" w:rsidR="008517B2" w:rsidRDefault="09C7FB70" w:rsidP="09C7FB70">
      <w:pPr>
        <w:spacing w:after="0"/>
        <w:rPr>
          <w:b/>
          <w:bCs/>
        </w:rPr>
      </w:pPr>
      <w:r w:rsidRPr="09C7FB70">
        <w:rPr>
          <w:b/>
          <w:bCs/>
        </w:rPr>
        <w:t>Our leg</w:t>
      </w:r>
      <w:r w:rsidR="00C11EFE">
        <w:rPr>
          <w:b/>
          <w:bCs/>
        </w:rPr>
        <w:t xml:space="preserve">al reasons for using the data </w:t>
      </w:r>
      <w:r w:rsidRPr="09C7FB70">
        <w:rPr>
          <w:b/>
          <w:bCs/>
        </w:rPr>
        <w:t xml:space="preserve">are: </w:t>
      </w:r>
    </w:p>
    <w:p w14:paraId="6D9C2A25" w14:textId="0E31770D" w:rsidR="00502FE7" w:rsidRDefault="00502FE7" w:rsidP="63BA1096">
      <w:pPr>
        <w:spacing w:after="0"/>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B33612" w14:paraId="3EB64AB8" w14:textId="77777777" w:rsidTr="510B6D05">
        <w:tc>
          <w:tcPr>
            <w:tcW w:w="2122" w:type="dxa"/>
            <w:tcBorders>
              <w:bottom w:val="single" w:sz="4" w:space="0" w:color="auto"/>
            </w:tcBorders>
          </w:tcPr>
          <w:p w14:paraId="3F09763E" w14:textId="3655EFBE" w:rsidR="00B33612" w:rsidRDefault="09C7FB70" w:rsidP="09C7FB70">
            <w:pPr>
              <w:spacing w:after="0"/>
              <w:rPr>
                <w:b/>
                <w:bCs/>
              </w:rPr>
            </w:pPr>
            <w:r w:rsidRPr="09C7FB70">
              <w:rPr>
                <w:b/>
                <w:bCs/>
              </w:rPr>
              <w:t>To achieve the following purposes:</w:t>
            </w:r>
          </w:p>
        </w:tc>
        <w:tc>
          <w:tcPr>
            <w:tcW w:w="6894" w:type="dxa"/>
            <w:tcBorders>
              <w:bottom w:val="single" w:sz="4" w:space="0" w:color="auto"/>
            </w:tcBorders>
          </w:tcPr>
          <w:p w14:paraId="37A33D8F" w14:textId="769D205C" w:rsidR="00B33612" w:rsidRDefault="00A9419A" w:rsidP="63BA1096">
            <w:pPr>
              <w:spacing w:after="0"/>
              <w:rPr>
                <w:bCs/>
                <w:shd w:val="clear" w:color="auto" w:fill="FFE599" w:themeFill="accent4" w:themeFillTint="66"/>
              </w:rPr>
            </w:pPr>
            <w:r>
              <w:rPr>
                <w:bCs/>
                <w:shd w:val="clear" w:color="auto" w:fill="FFE599" w:themeFill="accent4" w:themeFillTint="66"/>
              </w:rPr>
              <w:t>Purpose 1:</w:t>
            </w:r>
            <w:r w:rsidR="00EF13D8">
              <w:rPr>
                <w:bCs/>
                <w:shd w:val="clear" w:color="auto" w:fill="FFE599" w:themeFill="accent4" w:themeFillTint="66"/>
              </w:rPr>
              <w:t xml:space="preserve"> Stage 1 -</w:t>
            </w:r>
            <w:r>
              <w:rPr>
                <w:bCs/>
                <w:shd w:val="clear" w:color="auto" w:fill="FFE599" w:themeFill="accent4" w:themeFillTint="66"/>
              </w:rPr>
              <w:t xml:space="preserve"> Informal procedure  </w:t>
            </w:r>
            <w:r w:rsidRPr="00A9419A">
              <w:rPr>
                <w:bCs/>
                <w:shd w:val="clear" w:color="auto" w:fill="F4B083" w:themeFill="accent2" w:themeFillTint="99"/>
              </w:rPr>
              <w:t xml:space="preserve">Purpose 2: </w:t>
            </w:r>
            <w:r w:rsidR="00EF13D8">
              <w:rPr>
                <w:bCs/>
                <w:shd w:val="clear" w:color="auto" w:fill="F4B083" w:themeFill="accent2" w:themeFillTint="99"/>
              </w:rPr>
              <w:t xml:space="preserve">Stage 2 - </w:t>
            </w:r>
            <w:r w:rsidRPr="00A9419A">
              <w:rPr>
                <w:bCs/>
                <w:shd w:val="clear" w:color="auto" w:fill="F4B083" w:themeFill="accent2" w:themeFillTint="99"/>
              </w:rPr>
              <w:t xml:space="preserve">Formal </w:t>
            </w:r>
            <w:r w:rsidR="00BC1475">
              <w:rPr>
                <w:bCs/>
                <w:shd w:val="clear" w:color="auto" w:fill="F4B083" w:themeFill="accent2" w:themeFillTint="99"/>
              </w:rPr>
              <w:t>procedure</w:t>
            </w:r>
          </w:p>
          <w:p w14:paraId="6909F985" w14:textId="37B51CD8" w:rsidR="00A9419A" w:rsidRPr="00B33612" w:rsidRDefault="00A9419A" w:rsidP="00EF13D8">
            <w:pPr>
              <w:spacing w:after="0"/>
              <w:rPr>
                <w:bCs/>
                <w:shd w:val="clear" w:color="auto" w:fill="FFE599" w:themeFill="accent4" w:themeFillTint="66"/>
              </w:rPr>
            </w:pPr>
            <w:r w:rsidRPr="00A9419A">
              <w:rPr>
                <w:bCs/>
                <w:shd w:val="clear" w:color="auto" w:fill="D0CECE" w:themeFill="background2" w:themeFillShade="E6"/>
              </w:rPr>
              <w:t>Purpose 3:</w:t>
            </w:r>
            <w:r w:rsidR="00EF13D8">
              <w:rPr>
                <w:bCs/>
                <w:shd w:val="clear" w:color="auto" w:fill="D0CECE" w:themeFill="background2" w:themeFillShade="E6"/>
              </w:rPr>
              <w:t xml:space="preserve"> Stage 3 - </w:t>
            </w:r>
            <w:r w:rsidRPr="00A9419A">
              <w:rPr>
                <w:bCs/>
                <w:shd w:val="clear" w:color="auto" w:fill="D0CECE" w:themeFill="background2" w:themeFillShade="E6"/>
              </w:rPr>
              <w:t>Appeal Processing</w:t>
            </w:r>
          </w:p>
        </w:tc>
      </w:tr>
      <w:tr w:rsidR="00B33612" w14:paraId="0C70623C" w14:textId="77777777" w:rsidTr="510B6D05">
        <w:tc>
          <w:tcPr>
            <w:tcW w:w="9016" w:type="dxa"/>
            <w:gridSpan w:val="2"/>
            <w:tcBorders>
              <w:top w:val="single" w:sz="4" w:space="0" w:color="auto"/>
              <w:bottom w:val="single" w:sz="4" w:space="0" w:color="auto"/>
            </w:tcBorders>
          </w:tcPr>
          <w:p w14:paraId="7EB1F77D" w14:textId="1AF8A242" w:rsidR="00B33612" w:rsidRPr="000E0569" w:rsidRDefault="510B6D05" w:rsidP="000E0569">
            <w:pPr>
              <w:spacing w:after="0"/>
              <w:rPr>
                <w:bCs/>
              </w:rPr>
            </w:pPr>
            <w:r w:rsidRPr="510B6D05">
              <w:rPr>
                <w:b/>
                <w:bCs/>
              </w:rPr>
              <w:t xml:space="preserve">Our legal reason to use the data is: </w:t>
            </w:r>
            <w:r>
              <w:t xml:space="preserve">Use is necessary for the performance of a contract with you or to take steps, at your request, before entering into such a contract. That contract being between the university and its students, research staff and other parties to provide educational and other products and/or services. </w:t>
            </w:r>
          </w:p>
        </w:tc>
      </w:tr>
      <w:tr w:rsidR="00B33612" w14:paraId="7DA26767" w14:textId="77777777" w:rsidTr="510B6D05">
        <w:tc>
          <w:tcPr>
            <w:tcW w:w="2122" w:type="dxa"/>
            <w:tcBorders>
              <w:top w:val="single" w:sz="4" w:space="0" w:color="auto"/>
              <w:bottom w:val="single" w:sz="4" w:space="0" w:color="auto"/>
            </w:tcBorders>
          </w:tcPr>
          <w:p w14:paraId="39ED2CDB" w14:textId="77777777" w:rsidR="004266A7" w:rsidRDefault="004266A7" w:rsidP="63BA1096">
            <w:pPr>
              <w:spacing w:after="0"/>
              <w:rPr>
                <w:b/>
              </w:rPr>
            </w:pPr>
          </w:p>
          <w:p w14:paraId="4E7559F5" w14:textId="592CA387" w:rsidR="00B33612" w:rsidRDefault="09C7FB70" w:rsidP="09C7FB70">
            <w:pPr>
              <w:spacing w:after="0"/>
              <w:rPr>
                <w:b/>
                <w:bCs/>
              </w:rPr>
            </w:pPr>
            <w:r w:rsidRPr="09C7FB70">
              <w:rPr>
                <w:b/>
                <w:bCs/>
              </w:rPr>
              <w:t>To achieve the following purposes:</w:t>
            </w:r>
          </w:p>
        </w:tc>
        <w:tc>
          <w:tcPr>
            <w:tcW w:w="6894" w:type="dxa"/>
            <w:tcBorders>
              <w:top w:val="single" w:sz="4" w:space="0" w:color="auto"/>
              <w:bottom w:val="single" w:sz="4" w:space="0" w:color="auto"/>
            </w:tcBorders>
          </w:tcPr>
          <w:p w14:paraId="29CBD11C" w14:textId="77777777" w:rsidR="004266A7" w:rsidRDefault="004266A7" w:rsidP="63BA1096">
            <w:pPr>
              <w:spacing w:after="0"/>
              <w:rPr>
                <w:bCs/>
                <w:shd w:val="clear" w:color="auto" w:fill="FFE599" w:themeFill="accent4" w:themeFillTint="66"/>
              </w:rPr>
            </w:pPr>
          </w:p>
          <w:p w14:paraId="71827B42" w14:textId="52C69A59" w:rsidR="0058163B" w:rsidRDefault="0058163B" w:rsidP="0058163B">
            <w:pPr>
              <w:spacing w:after="0"/>
              <w:rPr>
                <w:bCs/>
                <w:shd w:val="clear" w:color="auto" w:fill="FFE599" w:themeFill="accent4" w:themeFillTint="66"/>
              </w:rPr>
            </w:pPr>
            <w:r>
              <w:rPr>
                <w:bCs/>
                <w:shd w:val="clear" w:color="auto" w:fill="FFE599" w:themeFill="accent4" w:themeFillTint="66"/>
              </w:rPr>
              <w:t xml:space="preserve">Purpose 1: Informal procedure  </w:t>
            </w:r>
            <w:r w:rsidRPr="00A9419A">
              <w:rPr>
                <w:bCs/>
                <w:shd w:val="clear" w:color="auto" w:fill="F4B083" w:themeFill="accent2" w:themeFillTint="99"/>
              </w:rPr>
              <w:t xml:space="preserve">Purpose 2: Formal </w:t>
            </w:r>
            <w:r w:rsidR="00BC1475">
              <w:rPr>
                <w:bCs/>
                <w:shd w:val="clear" w:color="auto" w:fill="F4B083" w:themeFill="accent2" w:themeFillTint="99"/>
              </w:rPr>
              <w:t>procedure</w:t>
            </w:r>
            <w:r w:rsidR="00BC1475" w:rsidRPr="00A9419A">
              <w:rPr>
                <w:bCs/>
                <w:shd w:val="clear" w:color="auto" w:fill="F4B083" w:themeFill="accent2" w:themeFillTint="99"/>
              </w:rPr>
              <w:t xml:space="preserve"> </w:t>
            </w:r>
          </w:p>
          <w:p w14:paraId="0708F4C2" w14:textId="35BF95E1" w:rsidR="00B33612" w:rsidRDefault="0058163B" w:rsidP="0058163B">
            <w:pPr>
              <w:spacing w:after="0"/>
              <w:rPr>
                <w:b/>
                <w:bCs/>
              </w:rPr>
            </w:pPr>
            <w:r w:rsidRPr="00A9419A">
              <w:rPr>
                <w:bCs/>
                <w:shd w:val="clear" w:color="auto" w:fill="D0CECE" w:themeFill="background2" w:themeFillShade="E6"/>
              </w:rPr>
              <w:t>Purpose 3: Appeal Processing</w:t>
            </w:r>
          </w:p>
        </w:tc>
      </w:tr>
      <w:tr w:rsidR="00B33612" w14:paraId="0119467A" w14:textId="77777777" w:rsidTr="510B6D05">
        <w:tc>
          <w:tcPr>
            <w:tcW w:w="9016" w:type="dxa"/>
            <w:gridSpan w:val="2"/>
            <w:tcBorders>
              <w:top w:val="single" w:sz="4" w:space="0" w:color="auto"/>
              <w:bottom w:val="single" w:sz="4" w:space="0" w:color="auto"/>
            </w:tcBorders>
          </w:tcPr>
          <w:p w14:paraId="0E44D12C" w14:textId="4CB2D3F3" w:rsidR="004266A7" w:rsidRPr="00842FE3" w:rsidRDefault="510B6D05" w:rsidP="000E0569">
            <w:pPr>
              <w:spacing w:after="0"/>
            </w:pPr>
            <w:r w:rsidRPr="510B6D05">
              <w:rPr>
                <w:b/>
                <w:bCs/>
              </w:rPr>
              <w:t xml:space="preserve">Our legal reason to use the data is: </w:t>
            </w:r>
            <w:r>
              <w:t xml:space="preserve">Use is necessary for us to comply with a legal obligation. Those legal obligations being the return of statistical data and reports to satisfy various agencies that the university's academic standards and funding arrangements and are sufficient and our obligations are being met. </w:t>
            </w:r>
          </w:p>
        </w:tc>
      </w:tr>
      <w:tr w:rsidR="00E07D67" w14:paraId="09C8274A" w14:textId="77777777" w:rsidTr="510B6D05">
        <w:tc>
          <w:tcPr>
            <w:tcW w:w="2122" w:type="dxa"/>
            <w:tcBorders>
              <w:top w:val="single" w:sz="4" w:space="0" w:color="auto"/>
              <w:bottom w:val="single" w:sz="4" w:space="0" w:color="auto"/>
            </w:tcBorders>
          </w:tcPr>
          <w:p w14:paraId="7D569843" w14:textId="77777777" w:rsidR="00E07D67" w:rsidRDefault="00E07D67" w:rsidP="00E07D67">
            <w:pPr>
              <w:spacing w:after="0"/>
              <w:rPr>
                <w:b/>
                <w:bCs/>
              </w:rPr>
            </w:pPr>
          </w:p>
          <w:p w14:paraId="41B1605B" w14:textId="55A385F3" w:rsidR="00E07D67" w:rsidRDefault="09C7FB70" w:rsidP="09C7FB70">
            <w:pPr>
              <w:spacing w:after="0"/>
              <w:rPr>
                <w:b/>
                <w:bCs/>
              </w:rPr>
            </w:pPr>
            <w:r w:rsidRPr="09C7FB70">
              <w:rPr>
                <w:b/>
                <w:bCs/>
              </w:rPr>
              <w:t>To achieve the following purposes:</w:t>
            </w:r>
          </w:p>
        </w:tc>
        <w:tc>
          <w:tcPr>
            <w:tcW w:w="6894" w:type="dxa"/>
            <w:tcBorders>
              <w:top w:val="single" w:sz="4" w:space="0" w:color="auto"/>
              <w:bottom w:val="single" w:sz="4" w:space="0" w:color="auto"/>
            </w:tcBorders>
          </w:tcPr>
          <w:p w14:paraId="4B67F575" w14:textId="77777777" w:rsidR="00E07D67" w:rsidRDefault="00E07D67" w:rsidP="00E07D67">
            <w:pPr>
              <w:spacing w:after="0"/>
              <w:rPr>
                <w:bCs/>
                <w:shd w:val="clear" w:color="auto" w:fill="F7CAAC" w:themeFill="accent2" w:themeFillTint="66"/>
              </w:rPr>
            </w:pPr>
          </w:p>
          <w:p w14:paraId="3023D5ED" w14:textId="28F30701" w:rsidR="0058163B" w:rsidRDefault="0058163B" w:rsidP="0058163B">
            <w:pPr>
              <w:spacing w:after="0"/>
              <w:rPr>
                <w:bCs/>
                <w:shd w:val="clear" w:color="auto" w:fill="FFE599" w:themeFill="accent4" w:themeFillTint="66"/>
              </w:rPr>
            </w:pPr>
            <w:r>
              <w:rPr>
                <w:bCs/>
                <w:shd w:val="clear" w:color="auto" w:fill="FFE599" w:themeFill="accent4" w:themeFillTint="66"/>
              </w:rPr>
              <w:t xml:space="preserve">Purpose 1: Informal procedure  </w:t>
            </w:r>
            <w:r w:rsidRPr="00A9419A">
              <w:rPr>
                <w:bCs/>
                <w:shd w:val="clear" w:color="auto" w:fill="F4B083" w:themeFill="accent2" w:themeFillTint="99"/>
              </w:rPr>
              <w:t xml:space="preserve">Purpose 2: Formal </w:t>
            </w:r>
            <w:r w:rsidR="00BC1475">
              <w:rPr>
                <w:bCs/>
                <w:shd w:val="clear" w:color="auto" w:fill="F4B083" w:themeFill="accent2" w:themeFillTint="99"/>
              </w:rPr>
              <w:t>procedure</w:t>
            </w:r>
            <w:r w:rsidR="00BC1475" w:rsidRPr="00A9419A">
              <w:rPr>
                <w:bCs/>
                <w:shd w:val="clear" w:color="auto" w:fill="F4B083" w:themeFill="accent2" w:themeFillTint="99"/>
              </w:rPr>
              <w:t xml:space="preserve"> </w:t>
            </w:r>
          </w:p>
          <w:p w14:paraId="4CCA5914" w14:textId="69D2BCB0" w:rsidR="00E07D67" w:rsidRPr="00A50FA2" w:rsidRDefault="0058163B" w:rsidP="0058163B">
            <w:pPr>
              <w:spacing w:after="0"/>
            </w:pPr>
            <w:r w:rsidRPr="00A9419A">
              <w:rPr>
                <w:bCs/>
                <w:shd w:val="clear" w:color="auto" w:fill="D0CECE" w:themeFill="background2" w:themeFillShade="E6"/>
              </w:rPr>
              <w:t>Purpose 3: Appeal Processing</w:t>
            </w:r>
          </w:p>
        </w:tc>
      </w:tr>
      <w:tr w:rsidR="00E07D67" w14:paraId="033BB7AE" w14:textId="77777777" w:rsidTr="510B6D05">
        <w:tc>
          <w:tcPr>
            <w:tcW w:w="9016" w:type="dxa"/>
            <w:gridSpan w:val="2"/>
            <w:tcBorders>
              <w:top w:val="single" w:sz="4" w:space="0" w:color="auto"/>
              <w:bottom w:val="single" w:sz="4" w:space="0" w:color="auto"/>
            </w:tcBorders>
          </w:tcPr>
          <w:p w14:paraId="08280B07" w14:textId="231666ED" w:rsidR="00E07D67" w:rsidRDefault="510B6D05" w:rsidP="510B6D05">
            <w:pPr>
              <w:spacing w:after="0"/>
              <w:rPr>
                <w:b/>
                <w:bCs/>
              </w:rPr>
            </w:pPr>
            <w:r w:rsidRPr="510B6D05">
              <w:rPr>
                <w:b/>
                <w:bCs/>
              </w:rPr>
              <w:t xml:space="preserve">Our legal reason to use the data is: </w:t>
            </w:r>
            <w:r>
              <w:t>Use is necessary for the performing a task in the public interest or under official authority vested in us. That being the university's public task as an educational establishment.</w:t>
            </w:r>
          </w:p>
        </w:tc>
      </w:tr>
    </w:tbl>
    <w:p w14:paraId="1AB0F19C" w14:textId="39DA8EFF" w:rsidR="00B33612" w:rsidRDefault="00B33612" w:rsidP="63BA1096">
      <w:pPr>
        <w:spacing w:after="0"/>
        <w:rPr>
          <w:b/>
          <w:bCs/>
        </w:rPr>
      </w:pPr>
    </w:p>
    <w:p w14:paraId="28DFC9F2" w14:textId="1D1BE88E" w:rsidR="00216B56" w:rsidRDefault="00216B56" w:rsidP="00216B56">
      <w:pPr>
        <w:spacing w:after="0"/>
        <w:rPr>
          <w:b/>
          <w:bCs/>
        </w:rPr>
      </w:pPr>
      <w:r w:rsidRPr="00216B56">
        <w:rPr>
          <w:b/>
          <w:bCs/>
        </w:rPr>
        <w:t>*Please note</w:t>
      </w:r>
      <w:r>
        <w:rPr>
          <w:bCs/>
        </w:rPr>
        <w:t>: each assessment appeal lodge</w:t>
      </w:r>
      <w:r w:rsidR="005A56F7">
        <w:rPr>
          <w:bCs/>
        </w:rPr>
        <w:t>d</w:t>
      </w:r>
      <w:r>
        <w:rPr>
          <w:bCs/>
        </w:rPr>
        <w:t xml:space="preserve"> with the University is judged independently and on its own merits.  Given the wide ranging nature of circumstances which may be taken into consideration</w:t>
      </w:r>
      <w:r w:rsidR="005A56F7">
        <w:rPr>
          <w:bCs/>
        </w:rPr>
        <w:t>,</w:t>
      </w:r>
      <w:r>
        <w:rPr>
          <w:bCs/>
        </w:rPr>
        <w:t xml:space="preserve"> on a case by case basis, </w:t>
      </w:r>
      <w:r w:rsidR="005A56F7">
        <w:rPr>
          <w:bCs/>
        </w:rPr>
        <w:t xml:space="preserve">an </w:t>
      </w:r>
      <w:r>
        <w:rPr>
          <w:bCs/>
        </w:rPr>
        <w:t>alternative lawful basis may be applied as and where deemed necessary.</w:t>
      </w:r>
    </w:p>
    <w:p w14:paraId="71FCE058" w14:textId="20F824B1" w:rsidR="0025262F" w:rsidRDefault="0025262F" w:rsidP="09C7FB70">
      <w:pPr>
        <w:spacing w:after="0"/>
        <w:rPr>
          <w:b/>
          <w:bCs/>
        </w:rPr>
      </w:pPr>
    </w:p>
    <w:p w14:paraId="778A9B66" w14:textId="77777777" w:rsidR="00BC1475" w:rsidRDefault="00BC1475" w:rsidP="00BC1475">
      <w:pPr>
        <w:spacing w:after="0"/>
        <w:rPr>
          <w:b/>
          <w:bCs/>
        </w:rPr>
      </w:pPr>
      <w:r w:rsidRPr="09C7FB70">
        <w:rPr>
          <w:b/>
          <w:bCs/>
        </w:rPr>
        <w:t xml:space="preserve">If you were to withhold the personal information we require for </w:t>
      </w:r>
      <w:r>
        <w:rPr>
          <w:b/>
          <w:bCs/>
        </w:rPr>
        <w:t>the academic misconduct process</w:t>
      </w:r>
      <w:r w:rsidRPr="09C7FB70">
        <w:rPr>
          <w:b/>
          <w:bCs/>
        </w:rPr>
        <w:t>, the consequences would be</w:t>
      </w:r>
      <w:r>
        <w:rPr>
          <w:b/>
          <w:bCs/>
        </w:rPr>
        <w:t>:</w:t>
      </w:r>
    </w:p>
    <w:p w14:paraId="1B787F15" w14:textId="460C5447" w:rsidR="00BC1475" w:rsidRPr="00BC1475" w:rsidRDefault="00BC1475" w:rsidP="00BC1475">
      <w:pPr>
        <w:spacing w:after="0"/>
        <w:rPr>
          <w:bCs/>
        </w:rPr>
      </w:pPr>
      <w:r>
        <w:rPr>
          <w:b/>
          <w:bCs/>
        </w:rPr>
        <w:t xml:space="preserve">Purposes 1-3: </w:t>
      </w:r>
      <w:r>
        <w:rPr>
          <w:bCs/>
        </w:rPr>
        <w:t>– where the student withholds relevant information, this will reduce the likelihood of their appeal being upheld.</w:t>
      </w:r>
    </w:p>
    <w:p w14:paraId="6AA46680" w14:textId="77777777" w:rsidR="00BC1475" w:rsidRDefault="00BC1475" w:rsidP="09C7FB70">
      <w:pPr>
        <w:spacing w:after="0"/>
        <w:rPr>
          <w:b/>
          <w:bCs/>
        </w:rPr>
      </w:pPr>
    </w:p>
    <w:p w14:paraId="6D81A818" w14:textId="329DFCED" w:rsidR="008517B2" w:rsidRDefault="09C7FB70" w:rsidP="09C7FB70">
      <w:pPr>
        <w:spacing w:after="0"/>
        <w:rPr>
          <w:b/>
          <w:bCs/>
        </w:rPr>
      </w:pPr>
      <w:r w:rsidRPr="09C7FB70">
        <w:rPr>
          <w:b/>
          <w:bCs/>
        </w:rPr>
        <w:t xml:space="preserve">Your data will, or may, be shared with the following recipients or categories of recipient: </w:t>
      </w:r>
    </w:p>
    <w:p w14:paraId="33D987E1" w14:textId="274FFA4C" w:rsidR="00735640" w:rsidRDefault="00735640" w:rsidP="73324656">
      <w:pPr>
        <w:spacing w:after="0"/>
        <w:rPr>
          <w:b/>
          <w:bCs/>
        </w:rPr>
      </w:pPr>
    </w:p>
    <w:tbl>
      <w:tblPr>
        <w:tblStyle w:val="TableGrid"/>
        <w:tblW w:w="9026" w:type="dxa"/>
        <w:tblLayout w:type="fixed"/>
        <w:tblLook w:val="06A0" w:firstRow="1" w:lastRow="0" w:firstColumn="1" w:lastColumn="0" w:noHBand="1" w:noVBand="1"/>
      </w:tblPr>
      <w:tblGrid>
        <w:gridCol w:w="2689"/>
        <w:gridCol w:w="6337"/>
      </w:tblGrid>
      <w:tr w:rsidR="0025262F" w14:paraId="58CC7CE6" w14:textId="77777777" w:rsidTr="00603B5A">
        <w:tc>
          <w:tcPr>
            <w:tcW w:w="2689" w:type="dxa"/>
            <w:shd w:val="clear" w:color="auto" w:fill="FFE599" w:themeFill="accent4" w:themeFillTint="66"/>
          </w:tcPr>
          <w:p w14:paraId="77B42A59" w14:textId="77777777" w:rsidR="0025262F" w:rsidRDefault="0025262F" w:rsidP="00603B5A">
            <w:pPr>
              <w:spacing w:after="0" w:line="240" w:lineRule="auto"/>
              <w:rPr>
                <w:rFonts w:eastAsia="Times New Roman" w:cs="Times New Roman"/>
                <w:b/>
                <w:bCs/>
                <w:lang w:val="en" w:eastAsia="en-GB"/>
              </w:rPr>
            </w:pPr>
            <w:r w:rsidRPr="09C7FB70">
              <w:rPr>
                <w:b/>
                <w:bCs/>
                <w:lang w:val="en"/>
              </w:rPr>
              <w:t>Purpose 1:</w:t>
            </w:r>
            <w:r w:rsidRPr="09C7FB70">
              <w:rPr>
                <w:rFonts w:eastAsia="Times New Roman" w:cs="Times New Roman"/>
                <w:b/>
                <w:bCs/>
                <w:lang w:val="en" w:eastAsia="en-GB"/>
              </w:rPr>
              <w:t xml:space="preserve"> </w:t>
            </w:r>
          </w:p>
          <w:p w14:paraId="55C99097" w14:textId="00BC7D68" w:rsidR="0025262F" w:rsidRPr="006E508A" w:rsidRDefault="00EF13D8" w:rsidP="00603B5A">
            <w:pPr>
              <w:spacing w:after="0" w:line="240" w:lineRule="auto"/>
            </w:pPr>
            <w:r>
              <w:t xml:space="preserve">Stage 1 - </w:t>
            </w:r>
            <w:r w:rsidR="0025262F">
              <w:t>Informal procedure</w:t>
            </w:r>
          </w:p>
        </w:tc>
        <w:tc>
          <w:tcPr>
            <w:tcW w:w="6337" w:type="dxa"/>
            <w:tcBorders>
              <w:bottom w:val="single" w:sz="4" w:space="0" w:color="auto"/>
            </w:tcBorders>
            <w:shd w:val="clear" w:color="auto" w:fill="auto"/>
          </w:tcPr>
          <w:p w14:paraId="309B6359" w14:textId="1E104AEB" w:rsidR="00EF13D8" w:rsidRDefault="00EF13D8" w:rsidP="000D06AD">
            <w:pPr>
              <w:pStyle w:val="ListParagraph"/>
              <w:numPr>
                <w:ilvl w:val="0"/>
                <w:numId w:val="21"/>
              </w:numPr>
              <w:spacing w:line="240" w:lineRule="auto"/>
              <w:rPr>
                <w:rFonts w:eastAsia="Times New Roman" w:cs="Times New Roman"/>
                <w:bCs/>
                <w:color w:val="333333"/>
                <w:lang w:val="en" w:eastAsia="en-GB"/>
              </w:rPr>
            </w:pPr>
            <w:r>
              <w:rPr>
                <w:rFonts w:eastAsia="Times New Roman" w:cs="Times New Roman"/>
                <w:bCs/>
                <w:color w:val="333333"/>
                <w:lang w:val="en" w:eastAsia="en-GB"/>
              </w:rPr>
              <w:t>Lecturer</w:t>
            </w:r>
          </w:p>
          <w:p w14:paraId="6ECEFD3B" w14:textId="64CD3C9E" w:rsidR="0025262F" w:rsidRDefault="00EF13D8" w:rsidP="000D06AD">
            <w:pPr>
              <w:pStyle w:val="ListParagraph"/>
              <w:numPr>
                <w:ilvl w:val="0"/>
                <w:numId w:val="21"/>
              </w:numPr>
              <w:spacing w:line="240" w:lineRule="auto"/>
              <w:rPr>
                <w:rFonts w:eastAsia="Times New Roman" w:cs="Times New Roman"/>
                <w:bCs/>
                <w:color w:val="333333"/>
                <w:lang w:val="en" w:eastAsia="en-GB"/>
              </w:rPr>
            </w:pPr>
            <w:r>
              <w:rPr>
                <w:rFonts w:eastAsia="Times New Roman" w:cs="Times New Roman"/>
                <w:bCs/>
                <w:color w:val="333333"/>
                <w:lang w:val="en" w:eastAsia="en-GB"/>
              </w:rPr>
              <w:t>Programme Leader</w:t>
            </w:r>
          </w:p>
          <w:p w14:paraId="228B02E3" w14:textId="05EB2D29" w:rsidR="0025262F" w:rsidRDefault="0025262F" w:rsidP="000D06AD">
            <w:pPr>
              <w:pStyle w:val="ListParagraph"/>
              <w:numPr>
                <w:ilvl w:val="0"/>
                <w:numId w:val="21"/>
              </w:numPr>
              <w:spacing w:line="240" w:lineRule="auto"/>
              <w:rPr>
                <w:rFonts w:eastAsia="Times New Roman" w:cs="Times New Roman"/>
                <w:bCs/>
                <w:color w:val="333333"/>
                <w:lang w:val="en" w:eastAsia="en-GB"/>
              </w:rPr>
            </w:pPr>
            <w:r>
              <w:rPr>
                <w:rFonts w:eastAsia="Times New Roman" w:cs="Times New Roman"/>
                <w:bCs/>
                <w:color w:val="333333"/>
                <w:lang w:val="en" w:eastAsia="en-GB"/>
              </w:rPr>
              <w:t>Personal Academic Tutor</w:t>
            </w:r>
          </w:p>
          <w:p w14:paraId="30BCDF3A" w14:textId="104D5DCE" w:rsidR="0025262F" w:rsidRPr="00C62BEC" w:rsidRDefault="00EF13D8" w:rsidP="000D06AD">
            <w:pPr>
              <w:pStyle w:val="ListParagraph"/>
              <w:numPr>
                <w:ilvl w:val="0"/>
                <w:numId w:val="21"/>
              </w:numPr>
              <w:spacing w:line="240" w:lineRule="auto"/>
              <w:rPr>
                <w:rFonts w:eastAsia="Times New Roman" w:cs="Times New Roman"/>
                <w:bCs/>
                <w:color w:val="333333"/>
                <w:lang w:val="en" w:eastAsia="en-GB"/>
              </w:rPr>
            </w:pPr>
            <w:r>
              <w:rPr>
                <w:rFonts w:eastAsia="Times New Roman" w:cs="Times New Roman"/>
                <w:bCs/>
                <w:color w:val="333333"/>
                <w:lang w:val="en" w:eastAsia="en-GB"/>
              </w:rPr>
              <w:t xml:space="preserve">Director of Studies (PGR </w:t>
            </w:r>
            <w:r w:rsidR="005A56F7">
              <w:rPr>
                <w:rFonts w:eastAsia="Times New Roman" w:cs="Times New Roman"/>
                <w:bCs/>
                <w:color w:val="333333"/>
                <w:lang w:val="en" w:eastAsia="en-GB"/>
              </w:rPr>
              <w:t>s</w:t>
            </w:r>
            <w:r>
              <w:rPr>
                <w:rFonts w:eastAsia="Times New Roman" w:cs="Times New Roman"/>
                <w:bCs/>
                <w:color w:val="333333"/>
                <w:lang w:val="en" w:eastAsia="en-GB"/>
              </w:rPr>
              <w:t>tudents)</w:t>
            </w:r>
          </w:p>
        </w:tc>
      </w:tr>
      <w:tr w:rsidR="0025262F" w14:paraId="156DF029" w14:textId="77777777" w:rsidTr="00603B5A">
        <w:tc>
          <w:tcPr>
            <w:tcW w:w="2689" w:type="dxa"/>
            <w:shd w:val="clear" w:color="auto" w:fill="F4B083" w:themeFill="accent2" w:themeFillTint="99"/>
          </w:tcPr>
          <w:p w14:paraId="37E072AD" w14:textId="77777777" w:rsidR="0025262F" w:rsidRDefault="0025262F" w:rsidP="00603B5A">
            <w:pPr>
              <w:spacing w:after="0" w:line="240" w:lineRule="auto"/>
              <w:rPr>
                <w:rFonts w:eastAsia="Times New Roman" w:cs="Times New Roman"/>
                <w:b/>
                <w:bCs/>
                <w:color w:val="000000" w:themeColor="text1"/>
                <w:lang w:val="en" w:eastAsia="en-GB"/>
              </w:rPr>
            </w:pPr>
            <w:r w:rsidRPr="09C7FB70">
              <w:rPr>
                <w:rFonts w:eastAsia="Times New Roman" w:cs="Times New Roman"/>
                <w:b/>
                <w:bCs/>
                <w:color w:val="000000" w:themeColor="text1"/>
                <w:lang w:val="en" w:eastAsia="en-GB"/>
              </w:rPr>
              <w:t xml:space="preserve">Purpose 2: </w:t>
            </w:r>
          </w:p>
          <w:p w14:paraId="389C18A3" w14:textId="1DCA526F" w:rsidR="0025262F" w:rsidRPr="006E508A" w:rsidRDefault="00EF13D8" w:rsidP="00603B5A">
            <w:pPr>
              <w:spacing w:after="0" w:line="240" w:lineRule="auto"/>
              <w:rPr>
                <w:rFonts w:eastAsia="Times New Roman" w:cs="Times New Roman"/>
                <w:lang w:val="en" w:eastAsia="en-GB"/>
              </w:rPr>
            </w:pPr>
            <w:r>
              <w:rPr>
                <w:rFonts w:eastAsia="Times New Roman" w:cs="Times New Roman"/>
                <w:lang w:val="en" w:eastAsia="en-GB"/>
              </w:rPr>
              <w:lastRenderedPageBreak/>
              <w:t xml:space="preserve">Stage 2 - </w:t>
            </w:r>
            <w:r w:rsidR="0025262F">
              <w:rPr>
                <w:rFonts w:eastAsia="Times New Roman" w:cs="Times New Roman"/>
                <w:lang w:val="en" w:eastAsia="en-GB"/>
              </w:rPr>
              <w:t>Formal Investigation</w:t>
            </w:r>
          </w:p>
        </w:tc>
        <w:tc>
          <w:tcPr>
            <w:tcW w:w="6337" w:type="dxa"/>
            <w:shd w:val="clear" w:color="auto" w:fill="auto"/>
          </w:tcPr>
          <w:p w14:paraId="63C6AA35" w14:textId="664E36BF" w:rsidR="0025262F" w:rsidRPr="000D06AD" w:rsidRDefault="00EF13D8" w:rsidP="000D06AD">
            <w:pPr>
              <w:pStyle w:val="ListParagraph"/>
              <w:numPr>
                <w:ilvl w:val="0"/>
                <w:numId w:val="20"/>
              </w:numPr>
              <w:spacing w:line="240" w:lineRule="auto"/>
              <w:rPr>
                <w:rFonts w:eastAsia="Times New Roman" w:cs="Times New Roman"/>
                <w:color w:val="333333"/>
                <w:lang w:val="en" w:eastAsia="en-GB"/>
              </w:rPr>
            </w:pPr>
            <w:r>
              <w:rPr>
                <w:rFonts w:eastAsia="Times New Roman" w:cs="Times New Roman"/>
                <w:color w:val="333333"/>
                <w:lang w:val="en" w:eastAsia="en-GB"/>
              </w:rPr>
              <w:lastRenderedPageBreak/>
              <w:t>Named senior manager Home Academic Partner</w:t>
            </w:r>
          </w:p>
          <w:p w14:paraId="64FAACD0" w14:textId="6BC3DE30" w:rsidR="0025262F" w:rsidRDefault="005A56F7" w:rsidP="000D06AD">
            <w:pPr>
              <w:pStyle w:val="ListParagraph"/>
              <w:numPr>
                <w:ilvl w:val="0"/>
                <w:numId w:val="20"/>
              </w:numPr>
              <w:spacing w:line="240" w:lineRule="auto"/>
              <w:rPr>
                <w:rFonts w:eastAsia="Times New Roman" w:cs="Times New Roman"/>
                <w:color w:val="333333"/>
                <w:lang w:val="en" w:eastAsia="en-GB"/>
              </w:rPr>
            </w:pPr>
            <w:r>
              <w:rPr>
                <w:rFonts w:eastAsia="Times New Roman" w:cs="Times New Roman"/>
                <w:color w:val="333333"/>
                <w:lang w:val="en" w:eastAsia="en-GB"/>
              </w:rPr>
              <w:t>Chair of academic a</w:t>
            </w:r>
            <w:r w:rsidR="00EF13D8">
              <w:rPr>
                <w:rFonts w:eastAsia="Times New Roman" w:cs="Times New Roman"/>
                <w:color w:val="333333"/>
                <w:lang w:val="en" w:eastAsia="en-GB"/>
              </w:rPr>
              <w:t xml:space="preserve">ssessment </w:t>
            </w:r>
            <w:r>
              <w:rPr>
                <w:rFonts w:eastAsia="Times New Roman" w:cs="Times New Roman"/>
                <w:color w:val="333333"/>
                <w:lang w:val="en" w:eastAsia="en-GB"/>
              </w:rPr>
              <w:t>body</w:t>
            </w:r>
          </w:p>
          <w:p w14:paraId="5EB0E4F1" w14:textId="77777777" w:rsidR="005A56F7" w:rsidRPr="005A56F7" w:rsidRDefault="005A56F7" w:rsidP="005A56F7">
            <w:pPr>
              <w:pStyle w:val="ListParagraph"/>
              <w:numPr>
                <w:ilvl w:val="0"/>
                <w:numId w:val="20"/>
              </w:numPr>
              <w:spacing w:line="240" w:lineRule="auto"/>
              <w:rPr>
                <w:rFonts w:eastAsia="Times New Roman" w:cs="Times New Roman"/>
                <w:color w:val="333333"/>
                <w:lang w:val="en" w:eastAsia="en-GB"/>
              </w:rPr>
            </w:pPr>
            <w:r w:rsidRPr="005A56F7">
              <w:rPr>
                <w:rFonts w:eastAsia="Times New Roman" w:cs="Times New Roman"/>
                <w:color w:val="333333"/>
                <w:lang w:val="en" w:eastAsia="en-GB"/>
              </w:rPr>
              <w:lastRenderedPageBreak/>
              <w:t>Lecturer</w:t>
            </w:r>
          </w:p>
          <w:p w14:paraId="434BC805" w14:textId="77777777" w:rsidR="005A56F7" w:rsidRPr="005A56F7" w:rsidRDefault="005A56F7" w:rsidP="005A56F7">
            <w:pPr>
              <w:pStyle w:val="ListParagraph"/>
              <w:numPr>
                <w:ilvl w:val="0"/>
                <w:numId w:val="20"/>
              </w:numPr>
              <w:spacing w:line="240" w:lineRule="auto"/>
              <w:rPr>
                <w:rFonts w:eastAsia="Times New Roman" w:cs="Times New Roman"/>
                <w:color w:val="333333"/>
                <w:lang w:val="en" w:eastAsia="en-GB"/>
              </w:rPr>
            </w:pPr>
            <w:r w:rsidRPr="005A56F7">
              <w:rPr>
                <w:rFonts w:eastAsia="Times New Roman" w:cs="Times New Roman"/>
                <w:color w:val="333333"/>
                <w:lang w:val="en" w:eastAsia="en-GB"/>
              </w:rPr>
              <w:t>Programme Leader</w:t>
            </w:r>
          </w:p>
          <w:p w14:paraId="4D4532D2" w14:textId="77777777" w:rsidR="005A56F7" w:rsidRPr="005A56F7" w:rsidRDefault="005A56F7" w:rsidP="005A56F7">
            <w:pPr>
              <w:pStyle w:val="ListParagraph"/>
              <w:numPr>
                <w:ilvl w:val="0"/>
                <w:numId w:val="20"/>
              </w:numPr>
              <w:spacing w:line="240" w:lineRule="auto"/>
              <w:rPr>
                <w:rFonts w:eastAsia="Times New Roman" w:cs="Times New Roman"/>
                <w:color w:val="333333"/>
                <w:lang w:val="en" w:eastAsia="en-GB"/>
              </w:rPr>
            </w:pPr>
            <w:r w:rsidRPr="005A56F7">
              <w:rPr>
                <w:rFonts w:eastAsia="Times New Roman" w:cs="Times New Roman"/>
                <w:color w:val="333333"/>
                <w:lang w:val="en" w:eastAsia="en-GB"/>
              </w:rPr>
              <w:t>Personal Academic Tutor</w:t>
            </w:r>
          </w:p>
          <w:p w14:paraId="5769EB1F" w14:textId="72BB754F" w:rsidR="0025262F" w:rsidRPr="00EF13D8" w:rsidRDefault="005A56F7" w:rsidP="005A56F7">
            <w:pPr>
              <w:pStyle w:val="ListParagraph"/>
              <w:numPr>
                <w:ilvl w:val="0"/>
                <w:numId w:val="20"/>
              </w:numPr>
              <w:spacing w:line="240" w:lineRule="auto"/>
              <w:rPr>
                <w:rFonts w:eastAsia="Times New Roman" w:cs="Times New Roman"/>
                <w:color w:val="333333"/>
                <w:lang w:val="en" w:eastAsia="en-GB"/>
              </w:rPr>
            </w:pPr>
            <w:r w:rsidRPr="005A56F7">
              <w:rPr>
                <w:rFonts w:eastAsia="Times New Roman" w:cs="Times New Roman"/>
                <w:color w:val="333333"/>
                <w:lang w:val="en" w:eastAsia="en-GB"/>
              </w:rPr>
              <w:t>Director of Studies (PGR students)</w:t>
            </w:r>
            <w:r>
              <w:rPr>
                <w:rFonts w:eastAsia="Times New Roman" w:cs="Times New Roman"/>
                <w:color w:val="333333"/>
                <w:lang w:val="en" w:eastAsia="en-GB"/>
              </w:rPr>
              <w:t>Relevant members of academic a</w:t>
            </w:r>
            <w:r w:rsidR="00EF13D8">
              <w:rPr>
                <w:rFonts w:eastAsia="Times New Roman" w:cs="Times New Roman"/>
                <w:color w:val="333333"/>
                <w:lang w:val="en" w:eastAsia="en-GB"/>
              </w:rPr>
              <w:t xml:space="preserve">ssessment </w:t>
            </w:r>
            <w:r>
              <w:rPr>
                <w:rFonts w:eastAsia="Times New Roman" w:cs="Times New Roman"/>
                <w:color w:val="333333"/>
                <w:lang w:val="en" w:eastAsia="en-GB"/>
              </w:rPr>
              <w:t>body</w:t>
            </w:r>
            <w:r w:rsidR="00EF13D8">
              <w:rPr>
                <w:rFonts w:eastAsia="Times New Roman" w:cs="Times New Roman"/>
                <w:color w:val="333333"/>
                <w:lang w:val="en" w:eastAsia="en-GB"/>
              </w:rPr>
              <w:t xml:space="preserve"> including w</w:t>
            </w:r>
            <w:r>
              <w:rPr>
                <w:rFonts w:eastAsia="Times New Roman" w:cs="Times New Roman"/>
                <w:color w:val="333333"/>
                <w:lang w:val="en" w:eastAsia="en-GB"/>
              </w:rPr>
              <w:t>h</w:t>
            </w:r>
            <w:r w:rsidR="00EF13D8">
              <w:rPr>
                <w:rFonts w:eastAsia="Times New Roman" w:cs="Times New Roman"/>
                <w:color w:val="333333"/>
                <w:lang w:val="en" w:eastAsia="en-GB"/>
              </w:rPr>
              <w:t>ere necessary External Examiners</w:t>
            </w:r>
          </w:p>
        </w:tc>
      </w:tr>
      <w:tr w:rsidR="0025262F" w14:paraId="510DD7DA" w14:textId="77777777" w:rsidTr="00603B5A">
        <w:tc>
          <w:tcPr>
            <w:tcW w:w="2689" w:type="dxa"/>
            <w:shd w:val="clear" w:color="auto" w:fill="C9C9C9" w:themeFill="accent3" w:themeFillTint="99"/>
          </w:tcPr>
          <w:p w14:paraId="35A31DF3" w14:textId="77777777" w:rsidR="0025262F" w:rsidRDefault="0025262F" w:rsidP="00603B5A">
            <w:pPr>
              <w:spacing w:after="0" w:line="240" w:lineRule="auto"/>
              <w:rPr>
                <w:rFonts w:eastAsia="Times New Roman" w:cs="Times New Roman"/>
                <w:b/>
                <w:bCs/>
                <w:lang w:val="en" w:eastAsia="en-GB"/>
              </w:rPr>
            </w:pPr>
            <w:r w:rsidRPr="09C7FB70">
              <w:rPr>
                <w:rFonts w:eastAsia="Times New Roman" w:cs="Times New Roman"/>
                <w:b/>
                <w:bCs/>
                <w:lang w:val="en" w:eastAsia="en-GB"/>
              </w:rPr>
              <w:lastRenderedPageBreak/>
              <w:t xml:space="preserve">Purpose 3: </w:t>
            </w:r>
          </w:p>
          <w:p w14:paraId="4DC0D0F0" w14:textId="02BDBA60" w:rsidR="0025262F" w:rsidRPr="00A9419A" w:rsidRDefault="00EF13D8" w:rsidP="005A56F7">
            <w:pPr>
              <w:spacing w:after="0" w:line="240" w:lineRule="auto"/>
              <w:rPr>
                <w:rFonts w:eastAsia="Times New Roman" w:cs="Times New Roman"/>
                <w:lang w:val="en" w:eastAsia="en-GB"/>
              </w:rPr>
            </w:pPr>
            <w:r>
              <w:rPr>
                <w:rFonts w:eastAsia="Times New Roman" w:cs="Times New Roman"/>
                <w:bCs/>
                <w:lang w:val="en" w:eastAsia="en-GB"/>
              </w:rPr>
              <w:t xml:space="preserve">Stage 3 </w:t>
            </w:r>
            <w:r w:rsidR="005A56F7">
              <w:rPr>
                <w:rFonts w:eastAsia="Times New Roman" w:cs="Times New Roman"/>
                <w:bCs/>
                <w:lang w:val="en" w:eastAsia="en-GB"/>
              </w:rPr>
              <w:t>–</w:t>
            </w:r>
            <w:r>
              <w:rPr>
                <w:rFonts w:eastAsia="Times New Roman" w:cs="Times New Roman"/>
                <w:bCs/>
                <w:lang w:val="en" w:eastAsia="en-GB"/>
              </w:rPr>
              <w:t xml:space="preserve"> </w:t>
            </w:r>
            <w:r w:rsidR="0025262F" w:rsidRPr="00A9419A">
              <w:rPr>
                <w:rFonts w:eastAsia="Times New Roman" w:cs="Times New Roman"/>
                <w:bCs/>
                <w:lang w:val="en" w:eastAsia="en-GB"/>
              </w:rPr>
              <w:t>Appeal</w:t>
            </w:r>
            <w:r w:rsidR="005A56F7">
              <w:rPr>
                <w:rFonts w:eastAsia="Times New Roman" w:cs="Times New Roman"/>
                <w:bCs/>
                <w:lang w:val="en" w:eastAsia="en-GB"/>
              </w:rPr>
              <w:t>s Panel</w:t>
            </w:r>
            <w:r w:rsidR="0025262F" w:rsidRPr="00A9419A">
              <w:rPr>
                <w:rFonts w:eastAsia="Times New Roman" w:cs="Times New Roman"/>
                <w:bCs/>
                <w:lang w:val="en" w:eastAsia="en-GB"/>
              </w:rPr>
              <w:t xml:space="preserve"> </w:t>
            </w:r>
          </w:p>
        </w:tc>
        <w:tc>
          <w:tcPr>
            <w:tcW w:w="6337" w:type="dxa"/>
          </w:tcPr>
          <w:p w14:paraId="5775AFD8" w14:textId="77777777" w:rsidR="005A56F7" w:rsidRDefault="005A56F7" w:rsidP="00603B5A">
            <w:pPr>
              <w:pStyle w:val="ListParagraph"/>
              <w:numPr>
                <w:ilvl w:val="0"/>
                <w:numId w:val="22"/>
              </w:numPr>
              <w:rPr>
                <w:rFonts w:eastAsia="Times New Roman" w:cs="Times New Roman"/>
                <w:color w:val="333333"/>
                <w:lang w:val="en" w:eastAsia="en-GB"/>
              </w:rPr>
            </w:pPr>
            <w:r>
              <w:rPr>
                <w:rFonts w:eastAsia="Times New Roman" w:cs="Times New Roman"/>
                <w:color w:val="333333"/>
                <w:lang w:val="en" w:eastAsia="en-GB"/>
              </w:rPr>
              <w:t>Chair of Academic Council</w:t>
            </w:r>
          </w:p>
          <w:p w14:paraId="5260857D" w14:textId="77777777" w:rsidR="0025262F" w:rsidRDefault="00EF13D8" w:rsidP="00603B5A">
            <w:pPr>
              <w:pStyle w:val="ListParagraph"/>
              <w:numPr>
                <w:ilvl w:val="0"/>
                <w:numId w:val="22"/>
              </w:numPr>
              <w:rPr>
                <w:rFonts w:eastAsia="Times New Roman" w:cs="Times New Roman"/>
                <w:color w:val="333333"/>
                <w:lang w:val="en" w:eastAsia="en-GB"/>
              </w:rPr>
            </w:pPr>
            <w:r>
              <w:rPr>
                <w:rFonts w:eastAsia="Times New Roman" w:cs="Times New Roman"/>
                <w:color w:val="333333"/>
                <w:lang w:val="en" w:eastAsia="en-GB"/>
              </w:rPr>
              <w:t>Dean of Students</w:t>
            </w:r>
          </w:p>
          <w:p w14:paraId="791C62F9" w14:textId="11B05D55" w:rsidR="005A56F7" w:rsidRPr="000D06AD" w:rsidRDefault="005A56F7" w:rsidP="00603B5A">
            <w:pPr>
              <w:pStyle w:val="ListParagraph"/>
              <w:numPr>
                <w:ilvl w:val="0"/>
                <w:numId w:val="22"/>
              </w:numPr>
              <w:rPr>
                <w:rFonts w:eastAsia="Times New Roman" w:cs="Times New Roman"/>
                <w:color w:val="333333"/>
                <w:lang w:val="en" w:eastAsia="en-GB"/>
              </w:rPr>
            </w:pPr>
            <w:r>
              <w:rPr>
                <w:rFonts w:eastAsia="Times New Roman" w:cs="Times New Roman"/>
                <w:color w:val="333333"/>
                <w:lang w:val="en" w:eastAsia="en-GB"/>
              </w:rPr>
              <w:t>Appeals Panel members</w:t>
            </w:r>
          </w:p>
        </w:tc>
      </w:tr>
    </w:tbl>
    <w:p w14:paraId="4241F72C" w14:textId="77777777" w:rsidR="0025262F" w:rsidRDefault="0025262F" w:rsidP="73324656">
      <w:pPr>
        <w:spacing w:after="0"/>
        <w:rPr>
          <w:b/>
          <w:bCs/>
        </w:rPr>
      </w:pPr>
    </w:p>
    <w:p w14:paraId="705A8BF6" w14:textId="77777777" w:rsidR="004B18B6" w:rsidRDefault="004B18B6" w:rsidP="76C7E1DB">
      <w:pPr>
        <w:spacing w:after="0"/>
        <w:rPr>
          <w:b/>
          <w:bCs/>
        </w:rPr>
      </w:pPr>
    </w:p>
    <w:p w14:paraId="288C261C" w14:textId="5B535D85" w:rsidR="6CFD21AB" w:rsidRDefault="09C7FB70" w:rsidP="09C7FB70">
      <w:pPr>
        <w:spacing w:after="0" w:line="259" w:lineRule="auto"/>
        <w:rPr>
          <w:rFonts w:eastAsiaTheme="minorEastAsia"/>
          <w:b/>
          <w:bCs/>
        </w:rPr>
      </w:pPr>
      <w:r w:rsidRPr="09C7FB70">
        <w:rPr>
          <w:rFonts w:eastAsiaTheme="minorEastAsia"/>
          <w:b/>
          <w:bCs/>
        </w:rPr>
        <w:t>Limited personal data will, or may, be shared with contracted third parties to enable provision of services for the purposes of teaching, learning and administrative support and IT provisioning. This includes:</w:t>
      </w:r>
    </w:p>
    <w:p w14:paraId="2837A52A" w14:textId="77777777" w:rsidR="00735640" w:rsidRDefault="00735640" w:rsidP="3FFFC4F8">
      <w:pPr>
        <w:spacing w:after="0" w:line="259" w:lineRule="auto"/>
        <w:rPr>
          <w:rFonts w:eastAsiaTheme="minorEastAsia"/>
          <w:b/>
          <w:bCs/>
        </w:rPr>
      </w:pPr>
    </w:p>
    <w:tbl>
      <w:tblPr>
        <w:tblStyle w:val="TableGrid"/>
        <w:tblW w:w="0" w:type="auto"/>
        <w:tblLook w:val="04A0" w:firstRow="1" w:lastRow="0" w:firstColumn="1" w:lastColumn="0" w:noHBand="0" w:noVBand="1"/>
      </w:tblPr>
      <w:tblGrid>
        <w:gridCol w:w="9016"/>
      </w:tblGrid>
      <w:tr w:rsidR="00851D98" w14:paraId="1B001079" w14:textId="77777777" w:rsidTr="510B6D05">
        <w:tc>
          <w:tcPr>
            <w:tcW w:w="9016" w:type="dxa"/>
          </w:tcPr>
          <w:p w14:paraId="2506FCD9" w14:textId="77777777" w:rsidR="00851D98" w:rsidRPr="00307E96" w:rsidRDefault="09C7FB70" w:rsidP="3FFFC4F8">
            <w:pPr>
              <w:pStyle w:val="ListParagraph"/>
              <w:numPr>
                <w:ilvl w:val="1"/>
                <w:numId w:val="4"/>
              </w:numPr>
              <w:spacing w:after="0" w:line="259" w:lineRule="auto"/>
            </w:pPr>
            <w:r>
              <w:t>Microsoft for student email accounts</w:t>
            </w:r>
          </w:p>
          <w:p w14:paraId="7BB99E6F" w14:textId="6557C0BD" w:rsidR="00851D98" w:rsidRPr="0025262F" w:rsidRDefault="00851D98" w:rsidP="0025262F">
            <w:pPr>
              <w:spacing w:after="0" w:line="259" w:lineRule="auto"/>
              <w:rPr>
                <w:rFonts w:eastAsiaTheme="minorEastAsia"/>
                <w:b/>
                <w:bCs/>
              </w:rPr>
            </w:pPr>
          </w:p>
        </w:tc>
      </w:tr>
    </w:tbl>
    <w:p w14:paraId="1AA54F2D" w14:textId="2769DADF" w:rsidR="001C0A1D" w:rsidRDefault="001C0A1D" w:rsidP="00AC0148">
      <w:pPr>
        <w:spacing w:after="0" w:line="259" w:lineRule="auto"/>
      </w:pPr>
    </w:p>
    <w:p w14:paraId="21BDC979" w14:textId="2E03EF5B" w:rsidR="0D2B6C72" w:rsidRDefault="09C7FB70" w:rsidP="09C7FB70">
      <w:pPr>
        <w:pStyle w:val="NoSpacing"/>
        <w:rPr>
          <w:b/>
          <w:bCs/>
        </w:rPr>
      </w:pPr>
      <w:r w:rsidRPr="09C7FB70">
        <w:rPr>
          <w:b/>
          <w:bCs/>
        </w:rPr>
        <w:t xml:space="preserve">This process involves your data being sent outside of the European Union. The following safeguard is in place for this international transfer: </w:t>
      </w:r>
    </w:p>
    <w:p w14:paraId="680239A4" w14:textId="77777777" w:rsidR="00735640" w:rsidRPr="00136788" w:rsidRDefault="00735640" w:rsidP="3FFFC4F8">
      <w:pPr>
        <w:pStyle w:val="NoSpacing"/>
        <w:rPr>
          <w:b/>
          <w:bCs/>
        </w:rPr>
      </w:pPr>
    </w:p>
    <w:tbl>
      <w:tblPr>
        <w:tblStyle w:val="TableGrid"/>
        <w:tblW w:w="0" w:type="auto"/>
        <w:tblLook w:val="04A0" w:firstRow="1" w:lastRow="0" w:firstColumn="1" w:lastColumn="0" w:noHBand="0" w:noVBand="1"/>
      </w:tblPr>
      <w:tblGrid>
        <w:gridCol w:w="9016"/>
      </w:tblGrid>
      <w:tr w:rsidR="00EF738B" w14:paraId="7332378E" w14:textId="77777777" w:rsidTr="09C7FB70">
        <w:tc>
          <w:tcPr>
            <w:tcW w:w="9016" w:type="dxa"/>
          </w:tcPr>
          <w:p w14:paraId="688A2890" w14:textId="77777777" w:rsidR="00EF738B" w:rsidRPr="005F439F" w:rsidRDefault="09C7FB70" w:rsidP="00CF0B4E">
            <w:pPr>
              <w:pStyle w:val="NoSpacing"/>
            </w:pPr>
            <w:r>
              <w:t>We transfer data to the USA for Turnitin plagiarism software, the data transferred comprises;</w:t>
            </w:r>
          </w:p>
          <w:p w14:paraId="1742FE65" w14:textId="77777777" w:rsidR="00EF738B" w:rsidRPr="005F439F" w:rsidRDefault="09C7FB70" w:rsidP="00CF0B4E">
            <w:pPr>
              <w:pStyle w:val="NoSpacing"/>
              <w:numPr>
                <w:ilvl w:val="0"/>
                <w:numId w:val="18"/>
              </w:numPr>
            </w:pPr>
            <w:r>
              <w:t xml:space="preserve">Student ID </w:t>
            </w:r>
          </w:p>
          <w:p w14:paraId="0026399E" w14:textId="77777777" w:rsidR="00EF738B" w:rsidRPr="005F439F" w:rsidRDefault="09C7FB70" w:rsidP="00CF0B4E">
            <w:pPr>
              <w:pStyle w:val="NoSpacing"/>
              <w:numPr>
                <w:ilvl w:val="0"/>
                <w:numId w:val="18"/>
              </w:numPr>
            </w:pPr>
            <w:r>
              <w:t>Student’s university email address</w:t>
            </w:r>
          </w:p>
          <w:p w14:paraId="557D1C78" w14:textId="77777777" w:rsidR="00EF738B" w:rsidRPr="005F439F" w:rsidRDefault="09C7FB70" w:rsidP="00CF0B4E">
            <w:pPr>
              <w:pStyle w:val="NoSpacing"/>
              <w:numPr>
                <w:ilvl w:val="0"/>
                <w:numId w:val="18"/>
              </w:numPr>
            </w:pPr>
            <w:r>
              <w:t>Student’s assessment (their own work, as submitted in the course of study)</w:t>
            </w:r>
          </w:p>
          <w:p w14:paraId="09E6B81F" w14:textId="51DF2191" w:rsidR="00EF738B" w:rsidRPr="005878DB" w:rsidRDefault="09C7FB70" w:rsidP="00CF0B4E">
            <w:pPr>
              <w:pStyle w:val="NoSpacing"/>
            </w:pPr>
            <w:r>
              <w:t xml:space="preserve">This is a system data transfer from the Virtual Learning Environment (VLE) directly to the originality software (Turnitin). This data is transferred for processing to ensure student work is original and the university is making awards based on original student work. </w:t>
            </w:r>
          </w:p>
        </w:tc>
      </w:tr>
    </w:tbl>
    <w:p w14:paraId="53D8044D" w14:textId="77777777" w:rsidR="0055307B" w:rsidRDefault="0055307B" w:rsidP="0055307B">
      <w:pPr>
        <w:pStyle w:val="NoSpacing"/>
      </w:pPr>
    </w:p>
    <w:p w14:paraId="5BDB1252" w14:textId="0FDD35E0" w:rsidR="003163D7" w:rsidRDefault="09C7FB70" w:rsidP="09C7FB70">
      <w:pPr>
        <w:pStyle w:val="NoSpacing"/>
        <w:rPr>
          <w:b/>
          <w:bCs/>
        </w:rPr>
      </w:pPr>
      <w:r w:rsidRPr="09C7FB70">
        <w:rPr>
          <w:b/>
          <w:bCs/>
        </w:rPr>
        <w:t>This relevant protection in place for this international transfer:</w:t>
      </w:r>
    </w:p>
    <w:p w14:paraId="34688793" w14:textId="77777777" w:rsidR="00735640" w:rsidRDefault="00735640" w:rsidP="3FFFC4F8">
      <w:pPr>
        <w:pStyle w:val="NoSpacing"/>
        <w:rPr>
          <w:b/>
          <w:bCs/>
        </w:rPr>
      </w:pPr>
    </w:p>
    <w:tbl>
      <w:tblPr>
        <w:tblStyle w:val="TableGrid"/>
        <w:tblW w:w="0" w:type="auto"/>
        <w:tblLook w:val="04A0" w:firstRow="1" w:lastRow="0" w:firstColumn="1" w:lastColumn="0" w:noHBand="0" w:noVBand="1"/>
      </w:tblPr>
      <w:tblGrid>
        <w:gridCol w:w="9016"/>
      </w:tblGrid>
      <w:tr w:rsidR="00E33F71" w14:paraId="5A91851C" w14:textId="77777777" w:rsidTr="09C7FB70">
        <w:tc>
          <w:tcPr>
            <w:tcW w:w="9016" w:type="dxa"/>
          </w:tcPr>
          <w:p w14:paraId="4918E18C" w14:textId="343CEAEA" w:rsidR="00E33F71" w:rsidRPr="001F4ED2" w:rsidRDefault="09C7FB70" w:rsidP="001F4ED2">
            <w:pPr>
              <w:pStyle w:val="NoSpacing"/>
            </w:pPr>
            <w:r>
              <w:t>The data is transferred to Turnitin LLC in the USA under the European Commission’s adequacy decision regarding the protection provided by the EU-U.S. Privacy Shield.</w:t>
            </w:r>
          </w:p>
        </w:tc>
      </w:tr>
    </w:tbl>
    <w:p w14:paraId="27B851D5" w14:textId="77777777" w:rsidR="00003A7F" w:rsidRPr="0055307B" w:rsidRDefault="00003A7F" w:rsidP="0055307B">
      <w:pPr>
        <w:pStyle w:val="NoSpacing"/>
        <w:rPr>
          <w:b/>
        </w:rPr>
      </w:pPr>
    </w:p>
    <w:p w14:paraId="46BE8D07" w14:textId="19AC32D9" w:rsidR="10570798" w:rsidRPr="00201666" w:rsidRDefault="09C7FB70" w:rsidP="09C7FB70">
      <w:pPr>
        <w:rPr>
          <w:rFonts w:ascii="Calibri" w:eastAsia="Calibri" w:hAnsi="Calibri" w:cs="Calibri"/>
          <w:b/>
          <w:bCs/>
          <w:lang w:val="en-US"/>
        </w:rPr>
      </w:pPr>
      <w:r w:rsidRPr="09C7FB70">
        <w:rPr>
          <w:rFonts w:ascii="Calibri" w:eastAsia="Calibri" w:hAnsi="Calibri" w:cs="Calibri"/>
          <w:b/>
          <w:bCs/>
        </w:rPr>
        <w:t>Your data will be retained in the university student records system and accordance with the student records system retention schedule; a summary of which can be accessed</w:t>
      </w:r>
      <w:r w:rsidR="00D54B3B">
        <w:rPr>
          <w:rFonts w:ascii="Calibri" w:eastAsia="Calibri" w:hAnsi="Calibri" w:cs="Calibri"/>
          <w:b/>
          <w:bCs/>
        </w:rPr>
        <w:t xml:space="preserve"> </w:t>
      </w:r>
      <w:r w:rsidRPr="09C7FB70">
        <w:rPr>
          <w:rFonts w:ascii="Calibri" w:eastAsia="Calibri" w:hAnsi="Calibri" w:cs="Calibri"/>
          <w:b/>
          <w:bCs/>
        </w:rPr>
        <w:t xml:space="preserve"> </w:t>
      </w:r>
      <w:hyperlink r:id="rId16" w:history="1">
        <w:r w:rsidR="00D54B3B" w:rsidRPr="00D54B3B">
          <w:rPr>
            <w:rStyle w:val="Hyperlink"/>
            <w:rFonts w:ascii="Calibri" w:eastAsia="Calibri" w:hAnsi="Calibri" w:cs="Calibri"/>
            <w:b/>
            <w:bCs/>
          </w:rPr>
          <w:t>here</w:t>
        </w:r>
      </w:hyperlink>
    </w:p>
    <w:p w14:paraId="2705A3E5" w14:textId="5BDB2BFC" w:rsidR="008517B2" w:rsidRPr="00BD1E5D" w:rsidRDefault="09C7FB70" w:rsidP="09C7FB70">
      <w:pPr>
        <w:spacing w:after="0" w:line="240" w:lineRule="auto"/>
        <w:rPr>
          <w:b/>
          <w:bCs/>
        </w:rPr>
      </w:pPr>
      <w:r w:rsidRPr="09C7FB70">
        <w:rPr>
          <w:rFonts w:ascii="Calibri" w:eastAsia="Calibri" w:hAnsi="Calibri" w:cs="Calibri"/>
          <w:lang w:val="en-US"/>
        </w:rPr>
        <w:t> </w:t>
      </w:r>
      <w:r w:rsidRPr="09C7FB70">
        <w:rPr>
          <w:b/>
          <w:bCs/>
        </w:rPr>
        <w:t>The following rights are rights of data subjects:</w:t>
      </w:r>
    </w:p>
    <w:p w14:paraId="60C1D357" w14:textId="317FEFEC" w:rsidR="006A0A0E" w:rsidRPr="00453A8B" w:rsidRDefault="09C7FB70" w:rsidP="00796649">
      <w:pPr>
        <w:spacing w:after="0"/>
      </w:pPr>
      <w:r>
        <w:t>• The right to access your personal data</w:t>
      </w:r>
    </w:p>
    <w:p w14:paraId="06D5A9C5" w14:textId="77777777" w:rsidR="006A0A0E" w:rsidRPr="00453A8B" w:rsidRDefault="09C7FB70" w:rsidP="00796649">
      <w:pPr>
        <w:spacing w:after="0"/>
      </w:pPr>
      <w:r>
        <w:t>• The right to rectification if the personal data we hold about you is incorrect</w:t>
      </w:r>
    </w:p>
    <w:p w14:paraId="6EBB50AD" w14:textId="60F68B73" w:rsidR="001614EB" w:rsidRPr="00453A8B" w:rsidRDefault="09C7FB70" w:rsidP="00796649">
      <w:pPr>
        <w:spacing w:after="0"/>
      </w:pPr>
      <w:r>
        <w:t>• The right to restrict processing of your personal data</w:t>
      </w:r>
    </w:p>
    <w:p w14:paraId="24676527" w14:textId="77777777" w:rsidR="00F65D25" w:rsidRDefault="00F65D25" w:rsidP="00796649">
      <w:pPr>
        <w:spacing w:after="0"/>
        <w:rPr>
          <w:b/>
        </w:rPr>
      </w:pPr>
    </w:p>
    <w:p w14:paraId="6D50A33A" w14:textId="2B2ACF82" w:rsidR="005727E4" w:rsidRDefault="09C7FB70" w:rsidP="09C7FB70">
      <w:pPr>
        <w:spacing w:after="0"/>
        <w:rPr>
          <w:b/>
          <w:bCs/>
        </w:rPr>
      </w:pPr>
      <w:r w:rsidRPr="09C7FB70">
        <w:rPr>
          <w:b/>
          <w:bCs/>
        </w:rPr>
        <w:t>The following rights apply only in certain circumstances:</w:t>
      </w:r>
    </w:p>
    <w:p w14:paraId="22C2AF31" w14:textId="288C671E" w:rsidR="001120EA" w:rsidRPr="00453A8B" w:rsidRDefault="09C7FB70" w:rsidP="00796649">
      <w:pPr>
        <w:spacing w:after="0"/>
      </w:pPr>
      <w:r w:rsidRPr="09C7FB70">
        <w:rPr>
          <w:i/>
          <w:iCs/>
        </w:rPr>
        <w:t xml:space="preserve">• </w:t>
      </w:r>
      <w:r>
        <w:t>The</w:t>
      </w:r>
      <w:r w:rsidRPr="09C7FB70">
        <w:rPr>
          <w:i/>
          <w:iCs/>
        </w:rPr>
        <w:t xml:space="preserve"> </w:t>
      </w:r>
      <w:r>
        <w:t>right to withdraw consent at any time if consent is our lawful basis for processing your data</w:t>
      </w:r>
    </w:p>
    <w:p w14:paraId="671A973F" w14:textId="554FBA06" w:rsidR="00E10FA1" w:rsidRPr="00453A8B" w:rsidRDefault="09C7FB70" w:rsidP="00796649">
      <w:pPr>
        <w:spacing w:after="0"/>
      </w:pPr>
      <w:r>
        <w:t>• The right to object to our processing of your personal data</w:t>
      </w:r>
    </w:p>
    <w:p w14:paraId="03F3B7EB" w14:textId="6EA04E32" w:rsidR="00B75AF8" w:rsidRPr="00453A8B" w:rsidRDefault="09C7FB70" w:rsidP="00796649">
      <w:pPr>
        <w:spacing w:after="0"/>
      </w:pPr>
      <w:r>
        <w:t>• The right to request erasure (deletion) of your personal data</w:t>
      </w:r>
    </w:p>
    <w:p w14:paraId="054585A6" w14:textId="74367A0E" w:rsidR="005727E4" w:rsidRDefault="09C7FB70" w:rsidP="00796649">
      <w:pPr>
        <w:spacing w:after="0"/>
      </w:pPr>
      <w:r>
        <w:lastRenderedPageBreak/>
        <w:t>• The right to data portability</w:t>
      </w:r>
    </w:p>
    <w:p w14:paraId="68F55389" w14:textId="77777777" w:rsidR="00B62B4A" w:rsidRPr="00453A8B" w:rsidRDefault="00B62B4A" w:rsidP="00796649">
      <w:pPr>
        <w:spacing w:after="0"/>
      </w:pPr>
    </w:p>
    <w:p w14:paraId="7DA4AFAC" w14:textId="77777777" w:rsidR="00B62B4A" w:rsidRDefault="09C7FB70" w:rsidP="09C7FB70">
      <w:pPr>
        <w:spacing w:after="0"/>
        <w:rPr>
          <w:b/>
          <w:bCs/>
        </w:rPr>
      </w:pPr>
      <w:r w:rsidRPr="09C7FB70">
        <w:rPr>
          <w:b/>
          <w:bCs/>
        </w:rPr>
        <w:t>You also have the right to lodge a complaint with the Information Commissioner’s Office about our handling of your data.</w:t>
      </w:r>
      <w:r w:rsidR="00B62B4A">
        <w:rPr>
          <w:b/>
          <w:bCs/>
        </w:rPr>
        <w:t xml:space="preserve"> </w:t>
      </w:r>
    </w:p>
    <w:p w14:paraId="0521BDAA" w14:textId="77777777" w:rsidR="00B62B4A" w:rsidRDefault="00B62B4A" w:rsidP="09C7FB70">
      <w:pPr>
        <w:spacing w:after="0"/>
        <w:rPr>
          <w:b/>
          <w:bCs/>
        </w:rPr>
      </w:pPr>
    </w:p>
    <w:p w14:paraId="25927D0E" w14:textId="2EA48F03" w:rsidR="00AC574E" w:rsidRDefault="00BE2548" w:rsidP="09C7FB70">
      <w:pPr>
        <w:spacing w:after="0"/>
        <w:rPr>
          <w:b/>
          <w:bCs/>
        </w:rPr>
      </w:pPr>
      <w:r>
        <w:rPr>
          <w:b/>
          <w:bCs/>
        </w:rPr>
        <w:t xml:space="preserve">The Information Commissioner’s Office is </w:t>
      </w:r>
      <w:r w:rsidRPr="00BE2548">
        <w:rPr>
          <w:b/>
          <w:bCs/>
        </w:rPr>
        <w:t>UK’s independent authority set up to uphold information rights in the public interest</w:t>
      </w:r>
      <w:r>
        <w:rPr>
          <w:b/>
          <w:bCs/>
        </w:rPr>
        <w:t xml:space="preserve">. Their website is </w:t>
      </w:r>
      <w:hyperlink r:id="rId17" w:history="1">
        <w:r w:rsidR="00B569B7" w:rsidRPr="0027223F">
          <w:rPr>
            <w:rStyle w:val="Hyperlink"/>
          </w:rPr>
          <w:t>www.ico.org.uk</w:t>
        </w:r>
      </w:hyperlink>
      <w:r w:rsidR="00B569B7">
        <w:rPr>
          <w:b/>
          <w:bCs/>
        </w:rPr>
        <w:t xml:space="preserve"> </w:t>
      </w:r>
      <w:r>
        <w:rPr>
          <w:b/>
          <w:bCs/>
        </w:rPr>
        <w:t xml:space="preserve"> </w:t>
      </w:r>
    </w:p>
    <w:sectPr w:rsidR="00AC574E">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75153" w14:textId="77777777" w:rsidR="00572A29" w:rsidRDefault="00572A29" w:rsidP="00C62A42">
      <w:pPr>
        <w:spacing w:after="0" w:line="240" w:lineRule="auto"/>
      </w:pPr>
      <w:r>
        <w:separator/>
      </w:r>
    </w:p>
  </w:endnote>
  <w:endnote w:type="continuationSeparator" w:id="0">
    <w:p w14:paraId="1AD4B691" w14:textId="77777777" w:rsidR="00572A29" w:rsidRDefault="00572A29" w:rsidP="00C62A42">
      <w:pPr>
        <w:spacing w:after="0" w:line="240" w:lineRule="auto"/>
      </w:pPr>
      <w:r>
        <w:continuationSeparator/>
      </w:r>
    </w:p>
  </w:endnote>
  <w:endnote w:type="continuationNotice" w:id="1">
    <w:p w14:paraId="792C9B9F" w14:textId="77777777" w:rsidR="00572A29" w:rsidRDefault="00572A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09"/>
      <w:gridCol w:w="3009"/>
      <w:gridCol w:w="3009"/>
    </w:tblGrid>
    <w:tr w:rsidR="09C7FB70" w14:paraId="4B33F8D8" w14:textId="77777777" w:rsidTr="09C7FB70">
      <w:tc>
        <w:tcPr>
          <w:tcW w:w="3009" w:type="dxa"/>
        </w:tcPr>
        <w:p w14:paraId="6C70FCAA" w14:textId="21B98131" w:rsidR="09C7FB70" w:rsidRDefault="09C7FB70" w:rsidP="09C7FB70">
          <w:pPr>
            <w:pStyle w:val="Header"/>
            <w:ind w:left="-115"/>
          </w:pPr>
        </w:p>
      </w:tc>
      <w:tc>
        <w:tcPr>
          <w:tcW w:w="3009" w:type="dxa"/>
        </w:tcPr>
        <w:p w14:paraId="47E033CD" w14:textId="378A96EC" w:rsidR="09C7FB70" w:rsidRDefault="09C7FB70" w:rsidP="09C7FB70">
          <w:pPr>
            <w:pStyle w:val="Header"/>
            <w:jc w:val="center"/>
          </w:pPr>
        </w:p>
      </w:tc>
      <w:tc>
        <w:tcPr>
          <w:tcW w:w="3009" w:type="dxa"/>
        </w:tcPr>
        <w:p w14:paraId="6DC5DB27" w14:textId="16AEE8C4" w:rsidR="09C7FB70" w:rsidRDefault="09C7FB70" w:rsidP="09C7FB70">
          <w:pPr>
            <w:pStyle w:val="Header"/>
            <w:ind w:right="-115"/>
            <w:jc w:val="right"/>
          </w:pPr>
        </w:p>
      </w:tc>
    </w:tr>
  </w:tbl>
  <w:p w14:paraId="1069CA20" w14:textId="2C1D219B" w:rsidR="09C7FB70" w:rsidRDefault="09C7FB70" w:rsidP="09C7F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113AC" w14:textId="77777777" w:rsidR="00572A29" w:rsidRDefault="00572A29" w:rsidP="00C62A42">
      <w:pPr>
        <w:spacing w:after="0" w:line="240" w:lineRule="auto"/>
      </w:pPr>
      <w:r>
        <w:separator/>
      </w:r>
    </w:p>
  </w:footnote>
  <w:footnote w:type="continuationSeparator" w:id="0">
    <w:p w14:paraId="43258188" w14:textId="77777777" w:rsidR="00572A29" w:rsidRDefault="00572A29" w:rsidP="00C62A42">
      <w:pPr>
        <w:spacing w:after="0" w:line="240" w:lineRule="auto"/>
      </w:pPr>
      <w:r>
        <w:continuationSeparator/>
      </w:r>
    </w:p>
  </w:footnote>
  <w:footnote w:type="continuationNotice" w:id="1">
    <w:p w14:paraId="0E9F6349" w14:textId="77777777" w:rsidR="00572A29" w:rsidRDefault="00572A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1"/>
      <w:gridCol w:w="6485"/>
    </w:tblGrid>
    <w:tr w:rsidR="005E0FE2" w14:paraId="6BC12C0D" w14:textId="77777777" w:rsidTr="510B6D05">
      <w:trPr>
        <w:trHeight w:val="557"/>
      </w:trPr>
      <w:tc>
        <w:tcPr>
          <w:tcW w:w="2541" w:type="dxa"/>
        </w:tcPr>
        <w:p w14:paraId="4717331A" w14:textId="077C3E2C" w:rsidR="005E0FE2" w:rsidRDefault="005E0FE2" w:rsidP="00C62A42">
          <w:pPr>
            <w:pStyle w:val="Header"/>
          </w:pPr>
          <w:r>
            <w:rPr>
              <w:noProof/>
              <w:lang w:eastAsia="en-GB"/>
            </w:rPr>
            <w:drawing>
              <wp:inline distT="0" distB="0" distL="0" distR="0" wp14:anchorId="49062ED6" wp14:editId="204FE46D">
                <wp:extent cx="1476375" cy="468518"/>
                <wp:effectExtent l="0" t="0" r="0" b="8255"/>
                <wp:docPr id="1711075192" name="picture" descr="C:\Users\eo01lk\Desktop\UH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476375" cy="468518"/>
                        </a:xfrm>
                        <a:prstGeom prst="rect">
                          <a:avLst/>
                        </a:prstGeom>
                      </pic:spPr>
                    </pic:pic>
                  </a:graphicData>
                </a:graphic>
              </wp:inline>
            </w:drawing>
          </w:r>
        </w:p>
      </w:tc>
      <w:tc>
        <w:tcPr>
          <w:tcW w:w="6485" w:type="dxa"/>
          <w:vAlign w:val="center"/>
        </w:tcPr>
        <w:p w14:paraId="601048AE" w14:textId="1DABFE09" w:rsidR="005E0FE2" w:rsidRPr="00796649" w:rsidRDefault="3FFFC4F8" w:rsidP="00193A2B">
          <w:pPr>
            <w:pStyle w:val="Header"/>
            <w:jc w:val="center"/>
            <w:rPr>
              <w:b/>
              <w:bCs/>
            </w:rPr>
          </w:pPr>
          <w:r w:rsidRPr="3FFFC4F8">
            <w:rPr>
              <w:b/>
              <w:bCs/>
              <w:sz w:val="28"/>
              <w:szCs w:val="28"/>
            </w:rPr>
            <w:t xml:space="preserve">Privacy notice – </w:t>
          </w:r>
          <w:r w:rsidR="00193A2B">
            <w:rPr>
              <w:b/>
              <w:bCs/>
              <w:sz w:val="28"/>
              <w:szCs w:val="28"/>
            </w:rPr>
            <w:t>Assessment Appeals (HE)</w:t>
          </w:r>
        </w:p>
      </w:tc>
    </w:tr>
  </w:tbl>
  <w:p w14:paraId="2AB4E2C9" w14:textId="77777777" w:rsidR="005E0FE2" w:rsidRPr="00C62A42" w:rsidRDefault="005E0FE2" w:rsidP="00C62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833"/>
    <w:multiLevelType w:val="multilevel"/>
    <w:tmpl w:val="0150A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817F0"/>
    <w:multiLevelType w:val="hybridMultilevel"/>
    <w:tmpl w:val="21B21A7E"/>
    <w:lvl w:ilvl="0" w:tplc="C380BB66">
      <w:start w:val="1"/>
      <w:numFmt w:val="bullet"/>
      <w:lvlText w:val=""/>
      <w:lvlJc w:val="left"/>
      <w:pPr>
        <w:ind w:left="720" w:hanging="360"/>
      </w:pPr>
      <w:rPr>
        <w:rFonts w:ascii="Symbol" w:hAnsi="Symbol" w:hint="default"/>
      </w:rPr>
    </w:lvl>
    <w:lvl w:ilvl="1" w:tplc="DD9ADA72">
      <w:start w:val="1"/>
      <w:numFmt w:val="bullet"/>
      <w:lvlText w:val="o"/>
      <w:lvlJc w:val="left"/>
      <w:pPr>
        <w:ind w:left="1440" w:hanging="360"/>
      </w:pPr>
      <w:rPr>
        <w:rFonts w:ascii="Courier New" w:hAnsi="Courier New" w:hint="default"/>
      </w:rPr>
    </w:lvl>
    <w:lvl w:ilvl="2" w:tplc="CEB6BECC">
      <w:start w:val="1"/>
      <w:numFmt w:val="bullet"/>
      <w:lvlText w:val=""/>
      <w:lvlJc w:val="left"/>
      <w:pPr>
        <w:ind w:left="2160" w:hanging="360"/>
      </w:pPr>
      <w:rPr>
        <w:rFonts w:ascii="Wingdings" w:hAnsi="Wingdings" w:hint="default"/>
      </w:rPr>
    </w:lvl>
    <w:lvl w:ilvl="3" w:tplc="135ACD8A">
      <w:start w:val="1"/>
      <w:numFmt w:val="bullet"/>
      <w:lvlText w:val=""/>
      <w:lvlJc w:val="left"/>
      <w:pPr>
        <w:ind w:left="2880" w:hanging="360"/>
      </w:pPr>
      <w:rPr>
        <w:rFonts w:ascii="Symbol" w:hAnsi="Symbol" w:hint="default"/>
      </w:rPr>
    </w:lvl>
    <w:lvl w:ilvl="4" w:tplc="D17AB6AA">
      <w:start w:val="1"/>
      <w:numFmt w:val="bullet"/>
      <w:lvlText w:val="o"/>
      <w:lvlJc w:val="left"/>
      <w:pPr>
        <w:ind w:left="3600" w:hanging="360"/>
      </w:pPr>
      <w:rPr>
        <w:rFonts w:ascii="Courier New" w:hAnsi="Courier New" w:hint="default"/>
      </w:rPr>
    </w:lvl>
    <w:lvl w:ilvl="5" w:tplc="511C0342">
      <w:start w:val="1"/>
      <w:numFmt w:val="bullet"/>
      <w:lvlText w:val=""/>
      <w:lvlJc w:val="left"/>
      <w:pPr>
        <w:ind w:left="4320" w:hanging="360"/>
      </w:pPr>
      <w:rPr>
        <w:rFonts w:ascii="Wingdings" w:hAnsi="Wingdings" w:hint="default"/>
      </w:rPr>
    </w:lvl>
    <w:lvl w:ilvl="6" w:tplc="560EF2A4">
      <w:start w:val="1"/>
      <w:numFmt w:val="bullet"/>
      <w:lvlText w:val=""/>
      <w:lvlJc w:val="left"/>
      <w:pPr>
        <w:ind w:left="5040" w:hanging="360"/>
      </w:pPr>
      <w:rPr>
        <w:rFonts w:ascii="Symbol" w:hAnsi="Symbol" w:hint="default"/>
      </w:rPr>
    </w:lvl>
    <w:lvl w:ilvl="7" w:tplc="2C1A4B3A">
      <w:start w:val="1"/>
      <w:numFmt w:val="bullet"/>
      <w:lvlText w:val="o"/>
      <w:lvlJc w:val="left"/>
      <w:pPr>
        <w:ind w:left="5760" w:hanging="360"/>
      </w:pPr>
      <w:rPr>
        <w:rFonts w:ascii="Courier New" w:hAnsi="Courier New" w:hint="default"/>
      </w:rPr>
    </w:lvl>
    <w:lvl w:ilvl="8" w:tplc="448E8F4C">
      <w:start w:val="1"/>
      <w:numFmt w:val="bullet"/>
      <w:lvlText w:val=""/>
      <w:lvlJc w:val="left"/>
      <w:pPr>
        <w:ind w:left="6480" w:hanging="360"/>
      </w:pPr>
      <w:rPr>
        <w:rFonts w:ascii="Wingdings" w:hAnsi="Wingdings" w:hint="default"/>
      </w:rPr>
    </w:lvl>
  </w:abstractNum>
  <w:abstractNum w:abstractNumId="2" w15:restartNumberingAfterBreak="0">
    <w:nsid w:val="09105AB7"/>
    <w:multiLevelType w:val="multilevel"/>
    <w:tmpl w:val="DBF86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4711B"/>
    <w:multiLevelType w:val="hybridMultilevel"/>
    <w:tmpl w:val="E182E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684408"/>
    <w:multiLevelType w:val="hybridMultilevel"/>
    <w:tmpl w:val="66FA1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D06766"/>
    <w:multiLevelType w:val="multilevel"/>
    <w:tmpl w:val="0150A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30AE9"/>
    <w:multiLevelType w:val="hybridMultilevel"/>
    <w:tmpl w:val="8246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B96A63"/>
    <w:multiLevelType w:val="hybridMultilevel"/>
    <w:tmpl w:val="6EC0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380DA4"/>
    <w:multiLevelType w:val="multilevel"/>
    <w:tmpl w:val="FF46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430680"/>
    <w:multiLevelType w:val="hybridMultilevel"/>
    <w:tmpl w:val="0FFE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C962A1"/>
    <w:multiLevelType w:val="hybridMultilevel"/>
    <w:tmpl w:val="1316A586"/>
    <w:lvl w:ilvl="0" w:tplc="84DED9C2">
      <w:start w:val="1"/>
      <w:numFmt w:val="bullet"/>
      <w:lvlText w:val=""/>
      <w:lvlJc w:val="left"/>
      <w:pPr>
        <w:ind w:left="720" w:hanging="360"/>
      </w:pPr>
      <w:rPr>
        <w:rFonts w:ascii="Symbol" w:hAnsi="Symbol" w:hint="default"/>
      </w:rPr>
    </w:lvl>
    <w:lvl w:ilvl="1" w:tplc="755E3AF6">
      <w:start w:val="1"/>
      <w:numFmt w:val="bullet"/>
      <w:lvlText w:val="o"/>
      <w:lvlJc w:val="left"/>
      <w:pPr>
        <w:ind w:left="1440" w:hanging="360"/>
      </w:pPr>
      <w:rPr>
        <w:rFonts w:ascii="Courier New" w:hAnsi="Courier New" w:hint="default"/>
      </w:rPr>
    </w:lvl>
    <w:lvl w:ilvl="2" w:tplc="4CA01F10">
      <w:start w:val="1"/>
      <w:numFmt w:val="bullet"/>
      <w:lvlText w:val=""/>
      <w:lvlJc w:val="left"/>
      <w:pPr>
        <w:ind w:left="2160" w:hanging="360"/>
      </w:pPr>
      <w:rPr>
        <w:rFonts w:ascii="Wingdings" w:hAnsi="Wingdings" w:hint="default"/>
      </w:rPr>
    </w:lvl>
    <w:lvl w:ilvl="3" w:tplc="ED2A2582">
      <w:start w:val="1"/>
      <w:numFmt w:val="bullet"/>
      <w:lvlText w:val=""/>
      <w:lvlJc w:val="left"/>
      <w:pPr>
        <w:ind w:left="2880" w:hanging="360"/>
      </w:pPr>
      <w:rPr>
        <w:rFonts w:ascii="Symbol" w:hAnsi="Symbol" w:hint="default"/>
      </w:rPr>
    </w:lvl>
    <w:lvl w:ilvl="4" w:tplc="79F2B716">
      <w:start w:val="1"/>
      <w:numFmt w:val="bullet"/>
      <w:lvlText w:val="o"/>
      <w:lvlJc w:val="left"/>
      <w:pPr>
        <w:ind w:left="3600" w:hanging="360"/>
      </w:pPr>
      <w:rPr>
        <w:rFonts w:ascii="Courier New" w:hAnsi="Courier New" w:hint="default"/>
      </w:rPr>
    </w:lvl>
    <w:lvl w:ilvl="5" w:tplc="6CA44C64">
      <w:start w:val="1"/>
      <w:numFmt w:val="bullet"/>
      <w:lvlText w:val=""/>
      <w:lvlJc w:val="left"/>
      <w:pPr>
        <w:ind w:left="4320" w:hanging="360"/>
      </w:pPr>
      <w:rPr>
        <w:rFonts w:ascii="Wingdings" w:hAnsi="Wingdings" w:hint="default"/>
      </w:rPr>
    </w:lvl>
    <w:lvl w:ilvl="6" w:tplc="F5A0ADB0">
      <w:start w:val="1"/>
      <w:numFmt w:val="bullet"/>
      <w:lvlText w:val=""/>
      <w:lvlJc w:val="left"/>
      <w:pPr>
        <w:ind w:left="5040" w:hanging="360"/>
      </w:pPr>
      <w:rPr>
        <w:rFonts w:ascii="Symbol" w:hAnsi="Symbol" w:hint="default"/>
      </w:rPr>
    </w:lvl>
    <w:lvl w:ilvl="7" w:tplc="E1AE928E">
      <w:start w:val="1"/>
      <w:numFmt w:val="bullet"/>
      <w:lvlText w:val="o"/>
      <w:lvlJc w:val="left"/>
      <w:pPr>
        <w:ind w:left="5760" w:hanging="360"/>
      </w:pPr>
      <w:rPr>
        <w:rFonts w:ascii="Courier New" w:hAnsi="Courier New" w:hint="default"/>
      </w:rPr>
    </w:lvl>
    <w:lvl w:ilvl="8" w:tplc="BD980124">
      <w:start w:val="1"/>
      <w:numFmt w:val="bullet"/>
      <w:lvlText w:val=""/>
      <w:lvlJc w:val="left"/>
      <w:pPr>
        <w:ind w:left="6480" w:hanging="360"/>
      </w:pPr>
      <w:rPr>
        <w:rFonts w:ascii="Wingdings" w:hAnsi="Wingdings" w:hint="default"/>
      </w:rPr>
    </w:lvl>
  </w:abstractNum>
  <w:abstractNum w:abstractNumId="12" w15:restartNumberingAfterBreak="0">
    <w:nsid w:val="631A1CF9"/>
    <w:multiLevelType w:val="multilevel"/>
    <w:tmpl w:val="6FC09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1E4F38"/>
    <w:multiLevelType w:val="hybridMultilevel"/>
    <w:tmpl w:val="D234A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4567CC"/>
    <w:multiLevelType w:val="hybridMultilevel"/>
    <w:tmpl w:val="7F624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DD51C9"/>
    <w:multiLevelType w:val="hybridMultilevel"/>
    <w:tmpl w:val="B8A6515A"/>
    <w:lvl w:ilvl="0" w:tplc="3DF06F88">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2A7EA784">
      <w:start w:val="1"/>
      <w:numFmt w:val="bullet"/>
      <w:lvlText w:val=""/>
      <w:lvlJc w:val="left"/>
      <w:pPr>
        <w:ind w:left="2160" w:hanging="360"/>
      </w:pPr>
      <w:rPr>
        <w:rFonts w:ascii="Wingdings" w:hAnsi="Wingdings" w:hint="default"/>
      </w:rPr>
    </w:lvl>
    <w:lvl w:ilvl="3" w:tplc="F432B6B4">
      <w:start w:val="1"/>
      <w:numFmt w:val="bullet"/>
      <w:lvlText w:val=""/>
      <w:lvlJc w:val="left"/>
      <w:pPr>
        <w:ind w:left="2880" w:hanging="360"/>
      </w:pPr>
      <w:rPr>
        <w:rFonts w:ascii="Symbol" w:hAnsi="Symbol" w:hint="default"/>
      </w:rPr>
    </w:lvl>
    <w:lvl w:ilvl="4" w:tplc="864A6E5E">
      <w:start w:val="1"/>
      <w:numFmt w:val="bullet"/>
      <w:lvlText w:val="o"/>
      <w:lvlJc w:val="left"/>
      <w:pPr>
        <w:ind w:left="3600" w:hanging="360"/>
      </w:pPr>
      <w:rPr>
        <w:rFonts w:ascii="Courier New" w:hAnsi="Courier New" w:hint="default"/>
      </w:rPr>
    </w:lvl>
    <w:lvl w:ilvl="5" w:tplc="6B028F8E">
      <w:start w:val="1"/>
      <w:numFmt w:val="bullet"/>
      <w:lvlText w:val=""/>
      <w:lvlJc w:val="left"/>
      <w:pPr>
        <w:ind w:left="4320" w:hanging="360"/>
      </w:pPr>
      <w:rPr>
        <w:rFonts w:ascii="Wingdings" w:hAnsi="Wingdings" w:hint="default"/>
      </w:rPr>
    </w:lvl>
    <w:lvl w:ilvl="6" w:tplc="D5B04116">
      <w:start w:val="1"/>
      <w:numFmt w:val="bullet"/>
      <w:lvlText w:val=""/>
      <w:lvlJc w:val="left"/>
      <w:pPr>
        <w:ind w:left="5040" w:hanging="360"/>
      </w:pPr>
      <w:rPr>
        <w:rFonts w:ascii="Symbol" w:hAnsi="Symbol" w:hint="default"/>
      </w:rPr>
    </w:lvl>
    <w:lvl w:ilvl="7" w:tplc="348C5032">
      <w:start w:val="1"/>
      <w:numFmt w:val="bullet"/>
      <w:lvlText w:val="o"/>
      <w:lvlJc w:val="left"/>
      <w:pPr>
        <w:ind w:left="5760" w:hanging="360"/>
      </w:pPr>
      <w:rPr>
        <w:rFonts w:ascii="Courier New" w:hAnsi="Courier New" w:hint="default"/>
      </w:rPr>
    </w:lvl>
    <w:lvl w:ilvl="8" w:tplc="201C15B8">
      <w:start w:val="1"/>
      <w:numFmt w:val="bullet"/>
      <w:lvlText w:val=""/>
      <w:lvlJc w:val="left"/>
      <w:pPr>
        <w:ind w:left="6480" w:hanging="360"/>
      </w:pPr>
      <w:rPr>
        <w:rFonts w:ascii="Wingdings" w:hAnsi="Wingdings" w:hint="default"/>
      </w:rPr>
    </w:lvl>
  </w:abstractNum>
  <w:abstractNum w:abstractNumId="16" w15:restartNumberingAfterBreak="0">
    <w:nsid w:val="6F0F67C2"/>
    <w:multiLevelType w:val="hybridMultilevel"/>
    <w:tmpl w:val="BAD87E6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6F0CA0"/>
    <w:multiLevelType w:val="multilevel"/>
    <w:tmpl w:val="0150A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DE6C8E"/>
    <w:multiLevelType w:val="hybridMultilevel"/>
    <w:tmpl w:val="8074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2D096A"/>
    <w:multiLevelType w:val="hybridMultilevel"/>
    <w:tmpl w:val="C2D2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9F6057"/>
    <w:multiLevelType w:val="hybridMultilevel"/>
    <w:tmpl w:val="5944DA2C"/>
    <w:lvl w:ilvl="0" w:tplc="6728FDA2">
      <w:start w:val="1"/>
      <w:numFmt w:val="bullet"/>
      <w:lvlText w:val=""/>
      <w:lvlJc w:val="left"/>
      <w:pPr>
        <w:ind w:left="720" w:hanging="360"/>
      </w:pPr>
      <w:rPr>
        <w:rFonts w:ascii="Symbol" w:hAnsi="Symbol" w:hint="default"/>
      </w:rPr>
    </w:lvl>
    <w:lvl w:ilvl="1" w:tplc="D498706C">
      <w:start w:val="1"/>
      <w:numFmt w:val="bullet"/>
      <w:lvlText w:val="o"/>
      <w:lvlJc w:val="left"/>
      <w:pPr>
        <w:ind w:left="1440" w:hanging="360"/>
      </w:pPr>
      <w:rPr>
        <w:rFonts w:ascii="Courier New" w:hAnsi="Courier New" w:hint="default"/>
      </w:rPr>
    </w:lvl>
    <w:lvl w:ilvl="2" w:tplc="4A88C90A">
      <w:start w:val="1"/>
      <w:numFmt w:val="bullet"/>
      <w:lvlText w:val=""/>
      <w:lvlJc w:val="left"/>
      <w:pPr>
        <w:ind w:left="2160" w:hanging="360"/>
      </w:pPr>
      <w:rPr>
        <w:rFonts w:ascii="Wingdings" w:hAnsi="Wingdings" w:hint="default"/>
      </w:rPr>
    </w:lvl>
    <w:lvl w:ilvl="3" w:tplc="12B2A670">
      <w:start w:val="1"/>
      <w:numFmt w:val="bullet"/>
      <w:lvlText w:val=""/>
      <w:lvlJc w:val="left"/>
      <w:pPr>
        <w:ind w:left="2880" w:hanging="360"/>
      </w:pPr>
      <w:rPr>
        <w:rFonts w:ascii="Symbol" w:hAnsi="Symbol" w:hint="default"/>
      </w:rPr>
    </w:lvl>
    <w:lvl w:ilvl="4" w:tplc="833278A4">
      <w:start w:val="1"/>
      <w:numFmt w:val="bullet"/>
      <w:lvlText w:val="o"/>
      <w:lvlJc w:val="left"/>
      <w:pPr>
        <w:ind w:left="3600" w:hanging="360"/>
      </w:pPr>
      <w:rPr>
        <w:rFonts w:ascii="Courier New" w:hAnsi="Courier New" w:hint="default"/>
      </w:rPr>
    </w:lvl>
    <w:lvl w:ilvl="5" w:tplc="A5A05B08">
      <w:start w:val="1"/>
      <w:numFmt w:val="bullet"/>
      <w:lvlText w:val=""/>
      <w:lvlJc w:val="left"/>
      <w:pPr>
        <w:ind w:left="4320" w:hanging="360"/>
      </w:pPr>
      <w:rPr>
        <w:rFonts w:ascii="Wingdings" w:hAnsi="Wingdings" w:hint="default"/>
      </w:rPr>
    </w:lvl>
    <w:lvl w:ilvl="6" w:tplc="D48A2CA8">
      <w:start w:val="1"/>
      <w:numFmt w:val="bullet"/>
      <w:lvlText w:val=""/>
      <w:lvlJc w:val="left"/>
      <w:pPr>
        <w:ind w:left="5040" w:hanging="360"/>
      </w:pPr>
      <w:rPr>
        <w:rFonts w:ascii="Symbol" w:hAnsi="Symbol" w:hint="default"/>
      </w:rPr>
    </w:lvl>
    <w:lvl w:ilvl="7" w:tplc="AC9EC746">
      <w:start w:val="1"/>
      <w:numFmt w:val="bullet"/>
      <w:lvlText w:val="o"/>
      <w:lvlJc w:val="left"/>
      <w:pPr>
        <w:ind w:left="5760" w:hanging="360"/>
      </w:pPr>
      <w:rPr>
        <w:rFonts w:ascii="Courier New" w:hAnsi="Courier New" w:hint="default"/>
      </w:rPr>
    </w:lvl>
    <w:lvl w:ilvl="8" w:tplc="5D085F5C">
      <w:start w:val="1"/>
      <w:numFmt w:val="bullet"/>
      <w:lvlText w:val=""/>
      <w:lvlJc w:val="left"/>
      <w:pPr>
        <w:ind w:left="6480" w:hanging="360"/>
      </w:pPr>
      <w:rPr>
        <w:rFonts w:ascii="Wingdings" w:hAnsi="Wingdings" w:hint="default"/>
      </w:rPr>
    </w:lvl>
  </w:abstractNum>
  <w:abstractNum w:abstractNumId="21" w15:restartNumberingAfterBreak="0">
    <w:nsid w:val="7A4B6619"/>
    <w:multiLevelType w:val="hybridMultilevel"/>
    <w:tmpl w:val="2B804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
  </w:num>
  <w:num w:numId="4">
    <w:abstractNumId w:val="15"/>
  </w:num>
  <w:num w:numId="5">
    <w:abstractNumId w:val="9"/>
  </w:num>
  <w:num w:numId="6">
    <w:abstractNumId w:val="8"/>
  </w:num>
  <w:num w:numId="7">
    <w:abstractNumId w:val="5"/>
  </w:num>
  <w:num w:numId="8">
    <w:abstractNumId w:val="12"/>
  </w:num>
  <w:num w:numId="9">
    <w:abstractNumId w:val="2"/>
  </w:num>
  <w:num w:numId="10">
    <w:abstractNumId w:val="17"/>
  </w:num>
  <w:num w:numId="11">
    <w:abstractNumId w:val="6"/>
  </w:num>
  <w:num w:numId="12">
    <w:abstractNumId w:val="13"/>
  </w:num>
  <w:num w:numId="13">
    <w:abstractNumId w:val="0"/>
  </w:num>
  <w:num w:numId="14">
    <w:abstractNumId w:val="19"/>
  </w:num>
  <w:num w:numId="15">
    <w:abstractNumId w:val="3"/>
  </w:num>
  <w:num w:numId="16">
    <w:abstractNumId w:val="14"/>
  </w:num>
  <w:num w:numId="17">
    <w:abstractNumId w:val="16"/>
  </w:num>
  <w:num w:numId="18">
    <w:abstractNumId w:val="18"/>
  </w:num>
  <w:num w:numId="19">
    <w:abstractNumId w:val="4"/>
  </w:num>
  <w:num w:numId="20">
    <w:abstractNumId w:val="21"/>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7B2"/>
    <w:rsid w:val="00000B1C"/>
    <w:rsid w:val="00003A7F"/>
    <w:rsid w:val="00004E0D"/>
    <w:rsid w:val="0000649C"/>
    <w:rsid w:val="00007E98"/>
    <w:rsid w:val="00015DC6"/>
    <w:rsid w:val="00017BD5"/>
    <w:rsid w:val="00022596"/>
    <w:rsid w:val="00023D81"/>
    <w:rsid w:val="00027183"/>
    <w:rsid w:val="00033B61"/>
    <w:rsid w:val="00034529"/>
    <w:rsid w:val="00036951"/>
    <w:rsid w:val="00042F38"/>
    <w:rsid w:val="000452CD"/>
    <w:rsid w:val="0005131D"/>
    <w:rsid w:val="00052512"/>
    <w:rsid w:val="000618E2"/>
    <w:rsid w:val="000631A4"/>
    <w:rsid w:val="0007009C"/>
    <w:rsid w:val="0007611E"/>
    <w:rsid w:val="00077C82"/>
    <w:rsid w:val="00090A50"/>
    <w:rsid w:val="00093D98"/>
    <w:rsid w:val="00094881"/>
    <w:rsid w:val="00095F74"/>
    <w:rsid w:val="00096EFB"/>
    <w:rsid w:val="000A0126"/>
    <w:rsid w:val="000A0635"/>
    <w:rsid w:val="000A173D"/>
    <w:rsid w:val="000A2E11"/>
    <w:rsid w:val="000A51DE"/>
    <w:rsid w:val="000A764F"/>
    <w:rsid w:val="000B2CD0"/>
    <w:rsid w:val="000B391D"/>
    <w:rsid w:val="000C05E9"/>
    <w:rsid w:val="000C51E7"/>
    <w:rsid w:val="000C6BD5"/>
    <w:rsid w:val="000D06AD"/>
    <w:rsid w:val="000D55A7"/>
    <w:rsid w:val="000D7750"/>
    <w:rsid w:val="000D7D0A"/>
    <w:rsid w:val="000E0569"/>
    <w:rsid w:val="000E6A92"/>
    <w:rsid w:val="000F7060"/>
    <w:rsid w:val="0010028A"/>
    <w:rsid w:val="00101819"/>
    <w:rsid w:val="00105525"/>
    <w:rsid w:val="00106F80"/>
    <w:rsid w:val="00110330"/>
    <w:rsid w:val="0011076D"/>
    <w:rsid w:val="001120EA"/>
    <w:rsid w:val="00114E2F"/>
    <w:rsid w:val="001159E3"/>
    <w:rsid w:val="00120047"/>
    <w:rsid w:val="00121969"/>
    <w:rsid w:val="00123001"/>
    <w:rsid w:val="00126E69"/>
    <w:rsid w:val="00133FD3"/>
    <w:rsid w:val="00136788"/>
    <w:rsid w:val="001470BB"/>
    <w:rsid w:val="00152C8E"/>
    <w:rsid w:val="00154D92"/>
    <w:rsid w:val="001614EB"/>
    <w:rsid w:val="00162228"/>
    <w:rsid w:val="00164767"/>
    <w:rsid w:val="00164882"/>
    <w:rsid w:val="00167213"/>
    <w:rsid w:val="00177F9E"/>
    <w:rsid w:val="00181CDF"/>
    <w:rsid w:val="0018434E"/>
    <w:rsid w:val="001924F5"/>
    <w:rsid w:val="00193A2B"/>
    <w:rsid w:val="00193C75"/>
    <w:rsid w:val="00195A8F"/>
    <w:rsid w:val="0019749A"/>
    <w:rsid w:val="001A3A0C"/>
    <w:rsid w:val="001A5A67"/>
    <w:rsid w:val="001A6316"/>
    <w:rsid w:val="001B1D0E"/>
    <w:rsid w:val="001B3792"/>
    <w:rsid w:val="001C0760"/>
    <w:rsid w:val="001C0A1D"/>
    <w:rsid w:val="001C34AF"/>
    <w:rsid w:val="001C357B"/>
    <w:rsid w:val="001C3F2F"/>
    <w:rsid w:val="001D1108"/>
    <w:rsid w:val="001D5A5E"/>
    <w:rsid w:val="001F2848"/>
    <w:rsid w:val="001F40FB"/>
    <w:rsid w:val="001F4ED2"/>
    <w:rsid w:val="001F5122"/>
    <w:rsid w:val="001F7FA8"/>
    <w:rsid w:val="00201666"/>
    <w:rsid w:val="00203BF1"/>
    <w:rsid w:val="0021206E"/>
    <w:rsid w:val="002123C4"/>
    <w:rsid w:val="0021273B"/>
    <w:rsid w:val="00212AE2"/>
    <w:rsid w:val="002169EB"/>
    <w:rsid w:val="00216B56"/>
    <w:rsid w:val="002231F0"/>
    <w:rsid w:val="002242F8"/>
    <w:rsid w:val="002327E4"/>
    <w:rsid w:val="00232E30"/>
    <w:rsid w:val="002353D2"/>
    <w:rsid w:val="0023769F"/>
    <w:rsid w:val="00240535"/>
    <w:rsid w:val="0024336B"/>
    <w:rsid w:val="002438F2"/>
    <w:rsid w:val="00244BB7"/>
    <w:rsid w:val="00246934"/>
    <w:rsid w:val="00247275"/>
    <w:rsid w:val="0025262F"/>
    <w:rsid w:val="002528B2"/>
    <w:rsid w:val="00254F79"/>
    <w:rsid w:val="00255FB1"/>
    <w:rsid w:val="00256B42"/>
    <w:rsid w:val="00256DCB"/>
    <w:rsid w:val="00261C25"/>
    <w:rsid w:val="00261F09"/>
    <w:rsid w:val="00265AB1"/>
    <w:rsid w:val="00265B85"/>
    <w:rsid w:val="00266A75"/>
    <w:rsid w:val="00271355"/>
    <w:rsid w:val="0027420E"/>
    <w:rsid w:val="00274C02"/>
    <w:rsid w:val="00276C53"/>
    <w:rsid w:val="00277120"/>
    <w:rsid w:val="0028395E"/>
    <w:rsid w:val="00283DE6"/>
    <w:rsid w:val="00286B22"/>
    <w:rsid w:val="002872B7"/>
    <w:rsid w:val="00287BF5"/>
    <w:rsid w:val="00291AEE"/>
    <w:rsid w:val="00292FA6"/>
    <w:rsid w:val="00293670"/>
    <w:rsid w:val="002967CD"/>
    <w:rsid w:val="00297EDB"/>
    <w:rsid w:val="002A3329"/>
    <w:rsid w:val="002A3FF2"/>
    <w:rsid w:val="002A52AF"/>
    <w:rsid w:val="002A655F"/>
    <w:rsid w:val="002A6F29"/>
    <w:rsid w:val="002B1E7E"/>
    <w:rsid w:val="002B2624"/>
    <w:rsid w:val="002B7D4E"/>
    <w:rsid w:val="002C21C9"/>
    <w:rsid w:val="002C2FF2"/>
    <w:rsid w:val="002C7056"/>
    <w:rsid w:val="002D35A0"/>
    <w:rsid w:val="002D37FD"/>
    <w:rsid w:val="002D39FE"/>
    <w:rsid w:val="002D3B59"/>
    <w:rsid w:val="002D5A88"/>
    <w:rsid w:val="002D6263"/>
    <w:rsid w:val="002D664E"/>
    <w:rsid w:val="002E0267"/>
    <w:rsid w:val="002E42AD"/>
    <w:rsid w:val="002F0781"/>
    <w:rsid w:val="002F1582"/>
    <w:rsid w:val="002F1B10"/>
    <w:rsid w:val="002F25C8"/>
    <w:rsid w:val="002F3DDC"/>
    <w:rsid w:val="0030047B"/>
    <w:rsid w:val="00301D8B"/>
    <w:rsid w:val="00307E96"/>
    <w:rsid w:val="003116E5"/>
    <w:rsid w:val="00313DE3"/>
    <w:rsid w:val="00313FF9"/>
    <w:rsid w:val="00314CE5"/>
    <w:rsid w:val="003153E4"/>
    <w:rsid w:val="003163D7"/>
    <w:rsid w:val="00320A62"/>
    <w:rsid w:val="00322771"/>
    <w:rsid w:val="0032342E"/>
    <w:rsid w:val="00323953"/>
    <w:rsid w:val="00323B78"/>
    <w:rsid w:val="0032674F"/>
    <w:rsid w:val="003267D3"/>
    <w:rsid w:val="003277C7"/>
    <w:rsid w:val="00336B74"/>
    <w:rsid w:val="00350D84"/>
    <w:rsid w:val="0035247D"/>
    <w:rsid w:val="003526AD"/>
    <w:rsid w:val="0035668A"/>
    <w:rsid w:val="00356BAB"/>
    <w:rsid w:val="00357B1A"/>
    <w:rsid w:val="00360CBC"/>
    <w:rsid w:val="00361119"/>
    <w:rsid w:val="003630E5"/>
    <w:rsid w:val="00364EB6"/>
    <w:rsid w:val="003764DA"/>
    <w:rsid w:val="00381049"/>
    <w:rsid w:val="00382EC8"/>
    <w:rsid w:val="00384F38"/>
    <w:rsid w:val="0038542E"/>
    <w:rsid w:val="00390414"/>
    <w:rsid w:val="00395238"/>
    <w:rsid w:val="003A18E2"/>
    <w:rsid w:val="003A34C6"/>
    <w:rsid w:val="003A389E"/>
    <w:rsid w:val="003A4ED4"/>
    <w:rsid w:val="003A4F21"/>
    <w:rsid w:val="003A5345"/>
    <w:rsid w:val="003B48F1"/>
    <w:rsid w:val="003B6809"/>
    <w:rsid w:val="003C0757"/>
    <w:rsid w:val="003C29EC"/>
    <w:rsid w:val="003C391E"/>
    <w:rsid w:val="003C3E63"/>
    <w:rsid w:val="003C55CD"/>
    <w:rsid w:val="003D438F"/>
    <w:rsid w:val="003D60BC"/>
    <w:rsid w:val="003E231E"/>
    <w:rsid w:val="003E4834"/>
    <w:rsid w:val="003E4B82"/>
    <w:rsid w:val="003E7775"/>
    <w:rsid w:val="003F0310"/>
    <w:rsid w:val="003F1073"/>
    <w:rsid w:val="003F1E8B"/>
    <w:rsid w:val="003F2482"/>
    <w:rsid w:val="003F2D6F"/>
    <w:rsid w:val="003F3AFA"/>
    <w:rsid w:val="003F6CCF"/>
    <w:rsid w:val="00400E40"/>
    <w:rsid w:val="00403584"/>
    <w:rsid w:val="0040372E"/>
    <w:rsid w:val="00404458"/>
    <w:rsid w:val="00406136"/>
    <w:rsid w:val="004068AF"/>
    <w:rsid w:val="004115E7"/>
    <w:rsid w:val="0041325A"/>
    <w:rsid w:val="004144A1"/>
    <w:rsid w:val="0042040C"/>
    <w:rsid w:val="00423E29"/>
    <w:rsid w:val="00425AE6"/>
    <w:rsid w:val="004266A7"/>
    <w:rsid w:val="00426784"/>
    <w:rsid w:val="00427673"/>
    <w:rsid w:val="004278CB"/>
    <w:rsid w:val="00433F02"/>
    <w:rsid w:val="004351D8"/>
    <w:rsid w:val="004369FF"/>
    <w:rsid w:val="0044055B"/>
    <w:rsid w:val="00441C41"/>
    <w:rsid w:val="004441F1"/>
    <w:rsid w:val="00444B81"/>
    <w:rsid w:val="0044591E"/>
    <w:rsid w:val="00445BAF"/>
    <w:rsid w:val="00451365"/>
    <w:rsid w:val="00452DB9"/>
    <w:rsid w:val="00453A8B"/>
    <w:rsid w:val="004552D3"/>
    <w:rsid w:val="0045607B"/>
    <w:rsid w:val="00456F71"/>
    <w:rsid w:val="004614DD"/>
    <w:rsid w:val="004622C3"/>
    <w:rsid w:val="0046246E"/>
    <w:rsid w:val="00462BCC"/>
    <w:rsid w:val="00463EAD"/>
    <w:rsid w:val="00464C95"/>
    <w:rsid w:val="00466E40"/>
    <w:rsid w:val="004707C4"/>
    <w:rsid w:val="0047483B"/>
    <w:rsid w:val="00480485"/>
    <w:rsid w:val="004838BD"/>
    <w:rsid w:val="00484B60"/>
    <w:rsid w:val="004850CC"/>
    <w:rsid w:val="00485568"/>
    <w:rsid w:val="00491F0E"/>
    <w:rsid w:val="004A23B4"/>
    <w:rsid w:val="004B18B6"/>
    <w:rsid w:val="004B4F2D"/>
    <w:rsid w:val="004B601E"/>
    <w:rsid w:val="004B621C"/>
    <w:rsid w:val="004B65EA"/>
    <w:rsid w:val="004C0DA9"/>
    <w:rsid w:val="004C3723"/>
    <w:rsid w:val="004C4376"/>
    <w:rsid w:val="004C527F"/>
    <w:rsid w:val="004D2935"/>
    <w:rsid w:val="004D32D3"/>
    <w:rsid w:val="004E65D2"/>
    <w:rsid w:val="004F0020"/>
    <w:rsid w:val="004F0779"/>
    <w:rsid w:val="004F5DB0"/>
    <w:rsid w:val="00502FE7"/>
    <w:rsid w:val="00503684"/>
    <w:rsid w:val="00503E4A"/>
    <w:rsid w:val="00504FA1"/>
    <w:rsid w:val="00507148"/>
    <w:rsid w:val="00512F13"/>
    <w:rsid w:val="00514588"/>
    <w:rsid w:val="00521FC0"/>
    <w:rsid w:val="005229E6"/>
    <w:rsid w:val="00524E11"/>
    <w:rsid w:val="00530A05"/>
    <w:rsid w:val="00533432"/>
    <w:rsid w:val="00534D99"/>
    <w:rsid w:val="005360B0"/>
    <w:rsid w:val="00536D93"/>
    <w:rsid w:val="00546280"/>
    <w:rsid w:val="0055307B"/>
    <w:rsid w:val="005577CD"/>
    <w:rsid w:val="00557899"/>
    <w:rsid w:val="005669C2"/>
    <w:rsid w:val="005671A8"/>
    <w:rsid w:val="00567ECE"/>
    <w:rsid w:val="00570BFB"/>
    <w:rsid w:val="00570E25"/>
    <w:rsid w:val="005727E4"/>
    <w:rsid w:val="00572A29"/>
    <w:rsid w:val="00573015"/>
    <w:rsid w:val="005762EE"/>
    <w:rsid w:val="0058163B"/>
    <w:rsid w:val="00583445"/>
    <w:rsid w:val="005878DB"/>
    <w:rsid w:val="00590EA2"/>
    <w:rsid w:val="00591CB2"/>
    <w:rsid w:val="00592E07"/>
    <w:rsid w:val="00594F08"/>
    <w:rsid w:val="005951F8"/>
    <w:rsid w:val="00597285"/>
    <w:rsid w:val="005A51DC"/>
    <w:rsid w:val="005A56F7"/>
    <w:rsid w:val="005B038B"/>
    <w:rsid w:val="005B184D"/>
    <w:rsid w:val="005C6834"/>
    <w:rsid w:val="005D0A11"/>
    <w:rsid w:val="005D313B"/>
    <w:rsid w:val="005D6779"/>
    <w:rsid w:val="005D69F8"/>
    <w:rsid w:val="005D6CC0"/>
    <w:rsid w:val="005E06BC"/>
    <w:rsid w:val="005E0FE2"/>
    <w:rsid w:val="005E6A48"/>
    <w:rsid w:val="005F4079"/>
    <w:rsid w:val="005F439F"/>
    <w:rsid w:val="005F6FE9"/>
    <w:rsid w:val="005F6FFE"/>
    <w:rsid w:val="0060224D"/>
    <w:rsid w:val="006056A8"/>
    <w:rsid w:val="006059CC"/>
    <w:rsid w:val="006062FC"/>
    <w:rsid w:val="0060697F"/>
    <w:rsid w:val="00610122"/>
    <w:rsid w:val="00613C12"/>
    <w:rsid w:val="00615283"/>
    <w:rsid w:val="006261C6"/>
    <w:rsid w:val="00631F0E"/>
    <w:rsid w:val="00632D92"/>
    <w:rsid w:val="0063628C"/>
    <w:rsid w:val="00641053"/>
    <w:rsid w:val="00644906"/>
    <w:rsid w:val="00647579"/>
    <w:rsid w:val="00647C96"/>
    <w:rsid w:val="006522B8"/>
    <w:rsid w:val="00652929"/>
    <w:rsid w:val="00656E8E"/>
    <w:rsid w:val="00660D46"/>
    <w:rsid w:val="006619CA"/>
    <w:rsid w:val="00662426"/>
    <w:rsid w:val="006652D9"/>
    <w:rsid w:val="006771F1"/>
    <w:rsid w:val="00680454"/>
    <w:rsid w:val="00681117"/>
    <w:rsid w:val="0068194F"/>
    <w:rsid w:val="0068217C"/>
    <w:rsid w:val="0068742E"/>
    <w:rsid w:val="00691F1B"/>
    <w:rsid w:val="006934BD"/>
    <w:rsid w:val="00693AC4"/>
    <w:rsid w:val="00694340"/>
    <w:rsid w:val="006946F6"/>
    <w:rsid w:val="00695EFB"/>
    <w:rsid w:val="006A0A0E"/>
    <w:rsid w:val="006A13AB"/>
    <w:rsid w:val="006A3D62"/>
    <w:rsid w:val="006A4FB0"/>
    <w:rsid w:val="006A5390"/>
    <w:rsid w:val="006A6F4A"/>
    <w:rsid w:val="006B422D"/>
    <w:rsid w:val="006C1D0E"/>
    <w:rsid w:val="006C6E53"/>
    <w:rsid w:val="006D1285"/>
    <w:rsid w:val="006D1A40"/>
    <w:rsid w:val="006D651A"/>
    <w:rsid w:val="006E28A6"/>
    <w:rsid w:val="006E4C89"/>
    <w:rsid w:val="006E508A"/>
    <w:rsid w:val="006F2477"/>
    <w:rsid w:val="006F3ECF"/>
    <w:rsid w:val="006F49B4"/>
    <w:rsid w:val="00703E55"/>
    <w:rsid w:val="00704A93"/>
    <w:rsid w:val="00705FB0"/>
    <w:rsid w:val="007064D4"/>
    <w:rsid w:val="00707DC6"/>
    <w:rsid w:val="00707E76"/>
    <w:rsid w:val="007169F2"/>
    <w:rsid w:val="00725813"/>
    <w:rsid w:val="00726307"/>
    <w:rsid w:val="0072798C"/>
    <w:rsid w:val="00735640"/>
    <w:rsid w:val="00735979"/>
    <w:rsid w:val="007414E9"/>
    <w:rsid w:val="007429C2"/>
    <w:rsid w:val="0074761F"/>
    <w:rsid w:val="00752980"/>
    <w:rsid w:val="00752FD7"/>
    <w:rsid w:val="007606D6"/>
    <w:rsid w:val="007607B5"/>
    <w:rsid w:val="00762593"/>
    <w:rsid w:val="007655CF"/>
    <w:rsid w:val="007814A1"/>
    <w:rsid w:val="00782C31"/>
    <w:rsid w:val="00783097"/>
    <w:rsid w:val="00783D8F"/>
    <w:rsid w:val="00794097"/>
    <w:rsid w:val="00794A1C"/>
    <w:rsid w:val="00795B19"/>
    <w:rsid w:val="007960F6"/>
    <w:rsid w:val="00796649"/>
    <w:rsid w:val="007A166B"/>
    <w:rsid w:val="007A56B9"/>
    <w:rsid w:val="007A6E0F"/>
    <w:rsid w:val="007B0143"/>
    <w:rsid w:val="007B0F7B"/>
    <w:rsid w:val="007B4919"/>
    <w:rsid w:val="007B4E97"/>
    <w:rsid w:val="007B5F45"/>
    <w:rsid w:val="007B6F72"/>
    <w:rsid w:val="007C1641"/>
    <w:rsid w:val="007C2B0E"/>
    <w:rsid w:val="007C649B"/>
    <w:rsid w:val="007C6FA2"/>
    <w:rsid w:val="007D60E7"/>
    <w:rsid w:val="007D6993"/>
    <w:rsid w:val="007D6B6F"/>
    <w:rsid w:val="007E1A74"/>
    <w:rsid w:val="007E1BB4"/>
    <w:rsid w:val="007E38D2"/>
    <w:rsid w:val="007E7D4B"/>
    <w:rsid w:val="007F2A02"/>
    <w:rsid w:val="007F7681"/>
    <w:rsid w:val="00804C01"/>
    <w:rsid w:val="008134B6"/>
    <w:rsid w:val="008137A6"/>
    <w:rsid w:val="00816CFD"/>
    <w:rsid w:val="00817C4F"/>
    <w:rsid w:val="0082355F"/>
    <w:rsid w:val="0082362D"/>
    <w:rsid w:val="008243AA"/>
    <w:rsid w:val="00827CFE"/>
    <w:rsid w:val="00833C99"/>
    <w:rsid w:val="0083706F"/>
    <w:rsid w:val="0084048F"/>
    <w:rsid w:val="0084171F"/>
    <w:rsid w:val="00842FE3"/>
    <w:rsid w:val="00845E89"/>
    <w:rsid w:val="008517B2"/>
    <w:rsid w:val="00851D98"/>
    <w:rsid w:val="0085309F"/>
    <w:rsid w:val="00855C69"/>
    <w:rsid w:val="00860613"/>
    <w:rsid w:val="008614C8"/>
    <w:rsid w:val="00871E30"/>
    <w:rsid w:val="00874D12"/>
    <w:rsid w:val="00882289"/>
    <w:rsid w:val="00883271"/>
    <w:rsid w:val="00883AB3"/>
    <w:rsid w:val="00883EC1"/>
    <w:rsid w:val="00892902"/>
    <w:rsid w:val="00893978"/>
    <w:rsid w:val="00895D9F"/>
    <w:rsid w:val="008A02A8"/>
    <w:rsid w:val="008A6589"/>
    <w:rsid w:val="008A66BC"/>
    <w:rsid w:val="008A6F32"/>
    <w:rsid w:val="008B1DC3"/>
    <w:rsid w:val="008B7831"/>
    <w:rsid w:val="008B79D0"/>
    <w:rsid w:val="008C3278"/>
    <w:rsid w:val="008C3375"/>
    <w:rsid w:val="008C3F20"/>
    <w:rsid w:val="008C5C97"/>
    <w:rsid w:val="008D0E55"/>
    <w:rsid w:val="008D1B77"/>
    <w:rsid w:val="008D5C06"/>
    <w:rsid w:val="008D7BDB"/>
    <w:rsid w:val="008E156A"/>
    <w:rsid w:val="008E4969"/>
    <w:rsid w:val="008E4BCB"/>
    <w:rsid w:val="008E76AC"/>
    <w:rsid w:val="008F0ACE"/>
    <w:rsid w:val="008F11A6"/>
    <w:rsid w:val="008F2CC0"/>
    <w:rsid w:val="008F4ED1"/>
    <w:rsid w:val="008F61CB"/>
    <w:rsid w:val="008F6618"/>
    <w:rsid w:val="008F7E07"/>
    <w:rsid w:val="00902EF0"/>
    <w:rsid w:val="00905173"/>
    <w:rsid w:val="009069E4"/>
    <w:rsid w:val="009074AC"/>
    <w:rsid w:val="00910B9E"/>
    <w:rsid w:val="00910C69"/>
    <w:rsid w:val="00913142"/>
    <w:rsid w:val="009145A5"/>
    <w:rsid w:val="00916CD3"/>
    <w:rsid w:val="00921021"/>
    <w:rsid w:val="0093449C"/>
    <w:rsid w:val="00936F03"/>
    <w:rsid w:val="00937669"/>
    <w:rsid w:val="00941499"/>
    <w:rsid w:val="00941FA4"/>
    <w:rsid w:val="00942E2F"/>
    <w:rsid w:val="00944006"/>
    <w:rsid w:val="009469D9"/>
    <w:rsid w:val="009478AE"/>
    <w:rsid w:val="00952172"/>
    <w:rsid w:val="009544EE"/>
    <w:rsid w:val="00957943"/>
    <w:rsid w:val="00961FC4"/>
    <w:rsid w:val="009641F8"/>
    <w:rsid w:val="00965F4C"/>
    <w:rsid w:val="0097747E"/>
    <w:rsid w:val="009812F9"/>
    <w:rsid w:val="00981A37"/>
    <w:rsid w:val="009846AB"/>
    <w:rsid w:val="00986F9F"/>
    <w:rsid w:val="00987FDA"/>
    <w:rsid w:val="00990077"/>
    <w:rsid w:val="009917A9"/>
    <w:rsid w:val="00995730"/>
    <w:rsid w:val="009A3971"/>
    <w:rsid w:val="009A50E8"/>
    <w:rsid w:val="009A5D74"/>
    <w:rsid w:val="009A71B6"/>
    <w:rsid w:val="009A7F39"/>
    <w:rsid w:val="009B0C90"/>
    <w:rsid w:val="009B7DD8"/>
    <w:rsid w:val="009C1CC1"/>
    <w:rsid w:val="009C3818"/>
    <w:rsid w:val="009C49B4"/>
    <w:rsid w:val="009C5A92"/>
    <w:rsid w:val="009C5D4E"/>
    <w:rsid w:val="009C6328"/>
    <w:rsid w:val="009C7DE1"/>
    <w:rsid w:val="009D00B8"/>
    <w:rsid w:val="009D1D9E"/>
    <w:rsid w:val="009D40AE"/>
    <w:rsid w:val="009D4413"/>
    <w:rsid w:val="009D653A"/>
    <w:rsid w:val="009D7FD7"/>
    <w:rsid w:val="009E2945"/>
    <w:rsid w:val="009E29B5"/>
    <w:rsid w:val="009E4C8A"/>
    <w:rsid w:val="009F1D50"/>
    <w:rsid w:val="009F31A5"/>
    <w:rsid w:val="009F3F72"/>
    <w:rsid w:val="009F5D38"/>
    <w:rsid w:val="00A07163"/>
    <w:rsid w:val="00A12C93"/>
    <w:rsid w:val="00A1430F"/>
    <w:rsid w:val="00A16D49"/>
    <w:rsid w:val="00A17572"/>
    <w:rsid w:val="00A31895"/>
    <w:rsid w:val="00A325BE"/>
    <w:rsid w:val="00A35C21"/>
    <w:rsid w:val="00A40732"/>
    <w:rsid w:val="00A41DB8"/>
    <w:rsid w:val="00A436FF"/>
    <w:rsid w:val="00A44181"/>
    <w:rsid w:val="00A46003"/>
    <w:rsid w:val="00A50FA2"/>
    <w:rsid w:val="00A551CA"/>
    <w:rsid w:val="00A56033"/>
    <w:rsid w:val="00A66834"/>
    <w:rsid w:val="00A668BF"/>
    <w:rsid w:val="00A67AF7"/>
    <w:rsid w:val="00A703E7"/>
    <w:rsid w:val="00A70BBB"/>
    <w:rsid w:val="00A71FCA"/>
    <w:rsid w:val="00A72771"/>
    <w:rsid w:val="00A735D4"/>
    <w:rsid w:val="00A74A18"/>
    <w:rsid w:val="00A766B7"/>
    <w:rsid w:val="00A76C93"/>
    <w:rsid w:val="00A823AC"/>
    <w:rsid w:val="00A8281A"/>
    <w:rsid w:val="00A835E9"/>
    <w:rsid w:val="00A837C1"/>
    <w:rsid w:val="00A8385B"/>
    <w:rsid w:val="00A83AE0"/>
    <w:rsid w:val="00A84D0B"/>
    <w:rsid w:val="00A85976"/>
    <w:rsid w:val="00A864E2"/>
    <w:rsid w:val="00A8651A"/>
    <w:rsid w:val="00A916D5"/>
    <w:rsid w:val="00A92CD0"/>
    <w:rsid w:val="00A9419A"/>
    <w:rsid w:val="00A94E5A"/>
    <w:rsid w:val="00AA07A3"/>
    <w:rsid w:val="00AA4308"/>
    <w:rsid w:val="00AB3888"/>
    <w:rsid w:val="00AB74BE"/>
    <w:rsid w:val="00AC0148"/>
    <w:rsid w:val="00AC517F"/>
    <w:rsid w:val="00AC574E"/>
    <w:rsid w:val="00AC7292"/>
    <w:rsid w:val="00AC77E8"/>
    <w:rsid w:val="00AD706B"/>
    <w:rsid w:val="00AD741F"/>
    <w:rsid w:val="00AE30AD"/>
    <w:rsid w:val="00AE3B85"/>
    <w:rsid w:val="00AE4282"/>
    <w:rsid w:val="00AE4959"/>
    <w:rsid w:val="00AE6E43"/>
    <w:rsid w:val="00AE7CEF"/>
    <w:rsid w:val="00AF0083"/>
    <w:rsid w:val="00AF1D38"/>
    <w:rsid w:val="00AF3571"/>
    <w:rsid w:val="00AF3764"/>
    <w:rsid w:val="00AF440A"/>
    <w:rsid w:val="00B01767"/>
    <w:rsid w:val="00B0350E"/>
    <w:rsid w:val="00B057C4"/>
    <w:rsid w:val="00B06246"/>
    <w:rsid w:val="00B06719"/>
    <w:rsid w:val="00B10F8D"/>
    <w:rsid w:val="00B1326B"/>
    <w:rsid w:val="00B156E8"/>
    <w:rsid w:val="00B205EE"/>
    <w:rsid w:val="00B270FC"/>
    <w:rsid w:val="00B30A8D"/>
    <w:rsid w:val="00B3281E"/>
    <w:rsid w:val="00B33612"/>
    <w:rsid w:val="00B33B03"/>
    <w:rsid w:val="00B370F6"/>
    <w:rsid w:val="00B44635"/>
    <w:rsid w:val="00B447F6"/>
    <w:rsid w:val="00B514DE"/>
    <w:rsid w:val="00B55042"/>
    <w:rsid w:val="00B569B7"/>
    <w:rsid w:val="00B56C3C"/>
    <w:rsid w:val="00B6050B"/>
    <w:rsid w:val="00B60F44"/>
    <w:rsid w:val="00B61475"/>
    <w:rsid w:val="00B62197"/>
    <w:rsid w:val="00B62B4A"/>
    <w:rsid w:val="00B630DB"/>
    <w:rsid w:val="00B67A36"/>
    <w:rsid w:val="00B75AF8"/>
    <w:rsid w:val="00B77AB6"/>
    <w:rsid w:val="00B8502B"/>
    <w:rsid w:val="00B865B4"/>
    <w:rsid w:val="00B86746"/>
    <w:rsid w:val="00B95211"/>
    <w:rsid w:val="00B96367"/>
    <w:rsid w:val="00B96F10"/>
    <w:rsid w:val="00BA22E0"/>
    <w:rsid w:val="00BA3F2A"/>
    <w:rsid w:val="00BA5A50"/>
    <w:rsid w:val="00BA666C"/>
    <w:rsid w:val="00BA7C6E"/>
    <w:rsid w:val="00BB4A0D"/>
    <w:rsid w:val="00BB52C2"/>
    <w:rsid w:val="00BB65EA"/>
    <w:rsid w:val="00BC004C"/>
    <w:rsid w:val="00BC1475"/>
    <w:rsid w:val="00BC190D"/>
    <w:rsid w:val="00BC245D"/>
    <w:rsid w:val="00BD0E0C"/>
    <w:rsid w:val="00BD4737"/>
    <w:rsid w:val="00BD6FD0"/>
    <w:rsid w:val="00BE0E41"/>
    <w:rsid w:val="00BE148A"/>
    <w:rsid w:val="00BE2457"/>
    <w:rsid w:val="00BE2548"/>
    <w:rsid w:val="00BE67D6"/>
    <w:rsid w:val="00BE7EE2"/>
    <w:rsid w:val="00BF4584"/>
    <w:rsid w:val="00BF5BA3"/>
    <w:rsid w:val="00C006AB"/>
    <w:rsid w:val="00C01F10"/>
    <w:rsid w:val="00C033AE"/>
    <w:rsid w:val="00C062BB"/>
    <w:rsid w:val="00C11C77"/>
    <w:rsid w:val="00C11EFE"/>
    <w:rsid w:val="00C300AF"/>
    <w:rsid w:val="00C31842"/>
    <w:rsid w:val="00C33BF1"/>
    <w:rsid w:val="00C37A3F"/>
    <w:rsid w:val="00C51098"/>
    <w:rsid w:val="00C52078"/>
    <w:rsid w:val="00C5568C"/>
    <w:rsid w:val="00C62A42"/>
    <w:rsid w:val="00C62BEC"/>
    <w:rsid w:val="00C64794"/>
    <w:rsid w:val="00C66AFD"/>
    <w:rsid w:val="00C6737B"/>
    <w:rsid w:val="00C675E0"/>
    <w:rsid w:val="00C713EC"/>
    <w:rsid w:val="00C71D42"/>
    <w:rsid w:val="00C726F8"/>
    <w:rsid w:val="00C754C8"/>
    <w:rsid w:val="00C76628"/>
    <w:rsid w:val="00C7793B"/>
    <w:rsid w:val="00C77960"/>
    <w:rsid w:val="00C81872"/>
    <w:rsid w:val="00C82D32"/>
    <w:rsid w:val="00C841ED"/>
    <w:rsid w:val="00C847D6"/>
    <w:rsid w:val="00C84A12"/>
    <w:rsid w:val="00C85A56"/>
    <w:rsid w:val="00C85A5D"/>
    <w:rsid w:val="00C86452"/>
    <w:rsid w:val="00C90425"/>
    <w:rsid w:val="00C90A36"/>
    <w:rsid w:val="00CA3823"/>
    <w:rsid w:val="00CA383B"/>
    <w:rsid w:val="00CA47B8"/>
    <w:rsid w:val="00CA6AFA"/>
    <w:rsid w:val="00CA70C5"/>
    <w:rsid w:val="00CB1BD2"/>
    <w:rsid w:val="00CB4FBC"/>
    <w:rsid w:val="00CB7CF6"/>
    <w:rsid w:val="00CC013C"/>
    <w:rsid w:val="00CD0FC8"/>
    <w:rsid w:val="00CD222C"/>
    <w:rsid w:val="00CD37F5"/>
    <w:rsid w:val="00CD5979"/>
    <w:rsid w:val="00CD5D58"/>
    <w:rsid w:val="00CE0ABA"/>
    <w:rsid w:val="00CE1C4F"/>
    <w:rsid w:val="00CE1D9F"/>
    <w:rsid w:val="00CE3A00"/>
    <w:rsid w:val="00CE3A5A"/>
    <w:rsid w:val="00CE46EA"/>
    <w:rsid w:val="00CE7F6E"/>
    <w:rsid w:val="00CF0B4E"/>
    <w:rsid w:val="00CF0EA0"/>
    <w:rsid w:val="00CF208E"/>
    <w:rsid w:val="00CF5E6B"/>
    <w:rsid w:val="00CF759D"/>
    <w:rsid w:val="00D002CE"/>
    <w:rsid w:val="00D03CBC"/>
    <w:rsid w:val="00D0537F"/>
    <w:rsid w:val="00D14BEF"/>
    <w:rsid w:val="00D16551"/>
    <w:rsid w:val="00D168B0"/>
    <w:rsid w:val="00D17AE7"/>
    <w:rsid w:val="00D2217B"/>
    <w:rsid w:val="00D23CC4"/>
    <w:rsid w:val="00D27255"/>
    <w:rsid w:val="00D27512"/>
    <w:rsid w:val="00D30812"/>
    <w:rsid w:val="00D3249E"/>
    <w:rsid w:val="00D348C3"/>
    <w:rsid w:val="00D451AD"/>
    <w:rsid w:val="00D45989"/>
    <w:rsid w:val="00D477D8"/>
    <w:rsid w:val="00D51143"/>
    <w:rsid w:val="00D54AA5"/>
    <w:rsid w:val="00D54B3B"/>
    <w:rsid w:val="00D55216"/>
    <w:rsid w:val="00D56AF6"/>
    <w:rsid w:val="00D570B7"/>
    <w:rsid w:val="00D570F3"/>
    <w:rsid w:val="00D57538"/>
    <w:rsid w:val="00D62E45"/>
    <w:rsid w:val="00D63F31"/>
    <w:rsid w:val="00D63FF7"/>
    <w:rsid w:val="00D663A9"/>
    <w:rsid w:val="00D66FE8"/>
    <w:rsid w:val="00D707F4"/>
    <w:rsid w:val="00D7143B"/>
    <w:rsid w:val="00D752B4"/>
    <w:rsid w:val="00D773F8"/>
    <w:rsid w:val="00D81039"/>
    <w:rsid w:val="00D83F0C"/>
    <w:rsid w:val="00D84159"/>
    <w:rsid w:val="00D939E1"/>
    <w:rsid w:val="00D93FF5"/>
    <w:rsid w:val="00D94EFA"/>
    <w:rsid w:val="00D9513B"/>
    <w:rsid w:val="00DA0D1A"/>
    <w:rsid w:val="00DA1714"/>
    <w:rsid w:val="00DA1EC9"/>
    <w:rsid w:val="00DA2AF4"/>
    <w:rsid w:val="00DA3758"/>
    <w:rsid w:val="00DA48CE"/>
    <w:rsid w:val="00DA5ECF"/>
    <w:rsid w:val="00DB0BF4"/>
    <w:rsid w:val="00DB182D"/>
    <w:rsid w:val="00DB2A43"/>
    <w:rsid w:val="00DB31A1"/>
    <w:rsid w:val="00DB795E"/>
    <w:rsid w:val="00DC1E8A"/>
    <w:rsid w:val="00DC3BF4"/>
    <w:rsid w:val="00DC44FD"/>
    <w:rsid w:val="00DC48DB"/>
    <w:rsid w:val="00DD19D0"/>
    <w:rsid w:val="00DD29FD"/>
    <w:rsid w:val="00DD2FAA"/>
    <w:rsid w:val="00DD3B0A"/>
    <w:rsid w:val="00DD512E"/>
    <w:rsid w:val="00DE21E0"/>
    <w:rsid w:val="00DE4493"/>
    <w:rsid w:val="00DE5A47"/>
    <w:rsid w:val="00DF0915"/>
    <w:rsid w:val="00DF189E"/>
    <w:rsid w:val="00DF3A5B"/>
    <w:rsid w:val="00DF4887"/>
    <w:rsid w:val="00DF4C65"/>
    <w:rsid w:val="00DF5D09"/>
    <w:rsid w:val="00DF7255"/>
    <w:rsid w:val="00E013DC"/>
    <w:rsid w:val="00E02791"/>
    <w:rsid w:val="00E04016"/>
    <w:rsid w:val="00E05745"/>
    <w:rsid w:val="00E07D67"/>
    <w:rsid w:val="00E104F6"/>
    <w:rsid w:val="00E10575"/>
    <w:rsid w:val="00E10FA1"/>
    <w:rsid w:val="00E120A6"/>
    <w:rsid w:val="00E12400"/>
    <w:rsid w:val="00E12BEE"/>
    <w:rsid w:val="00E16A98"/>
    <w:rsid w:val="00E17C9F"/>
    <w:rsid w:val="00E247AA"/>
    <w:rsid w:val="00E24F83"/>
    <w:rsid w:val="00E2706A"/>
    <w:rsid w:val="00E278E1"/>
    <w:rsid w:val="00E2799A"/>
    <w:rsid w:val="00E316C2"/>
    <w:rsid w:val="00E3183A"/>
    <w:rsid w:val="00E33F71"/>
    <w:rsid w:val="00E35333"/>
    <w:rsid w:val="00E35C0B"/>
    <w:rsid w:val="00E425E8"/>
    <w:rsid w:val="00E504ED"/>
    <w:rsid w:val="00E53152"/>
    <w:rsid w:val="00E5344D"/>
    <w:rsid w:val="00E541E7"/>
    <w:rsid w:val="00E5650F"/>
    <w:rsid w:val="00E6159B"/>
    <w:rsid w:val="00E7266D"/>
    <w:rsid w:val="00E72712"/>
    <w:rsid w:val="00E73539"/>
    <w:rsid w:val="00E874EF"/>
    <w:rsid w:val="00E90848"/>
    <w:rsid w:val="00E92CE9"/>
    <w:rsid w:val="00E955BD"/>
    <w:rsid w:val="00E956E9"/>
    <w:rsid w:val="00E97D56"/>
    <w:rsid w:val="00EA05ED"/>
    <w:rsid w:val="00EA1530"/>
    <w:rsid w:val="00EA186E"/>
    <w:rsid w:val="00EA428A"/>
    <w:rsid w:val="00EA6BA8"/>
    <w:rsid w:val="00EA72D1"/>
    <w:rsid w:val="00EB01AD"/>
    <w:rsid w:val="00EB0418"/>
    <w:rsid w:val="00EB09C8"/>
    <w:rsid w:val="00EB2569"/>
    <w:rsid w:val="00EB46A8"/>
    <w:rsid w:val="00EB4C30"/>
    <w:rsid w:val="00EB5FDA"/>
    <w:rsid w:val="00EC2975"/>
    <w:rsid w:val="00EC3BC0"/>
    <w:rsid w:val="00ED239E"/>
    <w:rsid w:val="00ED259F"/>
    <w:rsid w:val="00ED3605"/>
    <w:rsid w:val="00ED4C65"/>
    <w:rsid w:val="00ED6506"/>
    <w:rsid w:val="00ED7539"/>
    <w:rsid w:val="00EE33EC"/>
    <w:rsid w:val="00EE615D"/>
    <w:rsid w:val="00EE7BF7"/>
    <w:rsid w:val="00EF09A3"/>
    <w:rsid w:val="00EF1338"/>
    <w:rsid w:val="00EF13D8"/>
    <w:rsid w:val="00EF3249"/>
    <w:rsid w:val="00EF738B"/>
    <w:rsid w:val="00F00DB6"/>
    <w:rsid w:val="00F04009"/>
    <w:rsid w:val="00F053AD"/>
    <w:rsid w:val="00F11D80"/>
    <w:rsid w:val="00F213B9"/>
    <w:rsid w:val="00F232B4"/>
    <w:rsid w:val="00F32A14"/>
    <w:rsid w:val="00F33647"/>
    <w:rsid w:val="00F33B2A"/>
    <w:rsid w:val="00F33D48"/>
    <w:rsid w:val="00F359FA"/>
    <w:rsid w:val="00F35F64"/>
    <w:rsid w:val="00F407BD"/>
    <w:rsid w:val="00F4259C"/>
    <w:rsid w:val="00F4403F"/>
    <w:rsid w:val="00F45289"/>
    <w:rsid w:val="00F45F13"/>
    <w:rsid w:val="00F46AF4"/>
    <w:rsid w:val="00F5314C"/>
    <w:rsid w:val="00F53152"/>
    <w:rsid w:val="00F54BCE"/>
    <w:rsid w:val="00F569B8"/>
    <w:rsid w:val="00F56DAA"/>
    <w:rsid w:val="00F60063"/>
    <w:rsid w:val="00F62707"/>
    <w:rsid w:val="00F65D25"/>
    <w:rsid w:val="00F72C96"/>
    <w:rsid w:val="00F72DDF"/>
    <w:rsid w:val="00F739F9"/>
    <w:rsid w:val="00F75260"/>
    <w:rsid w:val="00F760B3"/>
    <w:rsid w:val="00F80F15"/>
    <w:rsid w:val="00F81BE4"/>
    <w:rsid w:val="00F9095C"/>
    <w:rsid w:val="00F90D93"/>
    <w:rsid w:val="00F915DE"/>
    <w:rsid w:val="00F9292C"/>
    <w:rsid w:val="00FA1108"/>
    <w:rsid w:val="00FA2638"/>
    <w:rsid w:val="00FA2B1D"/>
    <w:rsid w:val="00FA5462"/>
    <w:rsid w:val="00FA5ACC"/>
    <w:rsid w:val="00FA7EF0"/>
    <w:rsid w:val="00FB27CB"/>
    <w:rsid w:val="00FB33EF"/>
    <w:rsid w:val="00FB6845"/>
    <w:rsid w:val="00FB6D90"/>
    <w:rsid w:val="00FB79D8"/>
    <w:rsid w:val="00FC1288"/>
    <w:rsid w:val="00FC1357"/>
    <w:rsid w:val="00FC167C"/>
    <w:rsid w:val="00FC48DD"/>
    <w:rsid w:val="00FC73C0"/>
    <w:rsid w:val="00FD1EC0"/>
    <w:rsid w:val="00FD4316"/>
    <w:rsid w:val="00FD5AD2"/>
    <w:rsid w:val="00FD5C28"/>
    <w:rsid w:val="00FE0058"/>
    <w:rsid w:val="00FE116A"/>
    <w:rsid w:val="00FE2EBC"/>
    <w:rsid w:val="00FE307D"/>
    <w:rsid w:val="00FF03EC"/>
    <w:rsid w:val="00FF0CDB"/>
    <w:rsid w:val="00FF13B5"/>
    <w:rsid w:val="00FF6B38"/>
    <w:rsid w:val="08D4D5C0"/>
    <w:rsid w:val="09C7FB70"/>
    <w:rsid w:val="0D2B6C72"/>
    <w:rsid w:val="10570798"/>
    <w:rsid w:val="22F0EC8A"/>
    <w:rsid w:val="24586918"/>
    <w:rsid w:val="24DF9052"/>
    <w:rsid w:val="2999AE2A"/>
    <w:rsid w:val="39062076"/>
    <w:rsid w:val="3FFFC4F8"/>
    <w:rsid w:val="4D7712D5"/>
    <w:rsid w:val="510B6D05"/>
    <w:rsid w:val="63BA1096"/>
    <w:rsid w:val="63FA135B"/>
    <w:rsid w:val="64A1E240"/>
    <w:rsid w:val="692DF617"/>
    <w:rsid w:val="6CFD21AB"/>
    <w:rsid w:val="73324656"/>
    <w:rsid w:val="739875A5"/>
    <w:rsid w:val="76C7E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B70F1"/>
  <w15:chartTrackingRefBased/>
  <w15:docId w15:val="{EEB775E9-3202-4F84-B005-63F9F50E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7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7B2"/>
    <w:pPr>
      <w:spacing w:after="0" w:line="240" w:lineRule="auto"/>
    </w:pPr>
  </w:style>
  <w:style w:type="paragraph" w:styleId="BalloonText">
    <w:name w:val="Balloon Text"/>
    <w:basedOn w:val="Normal"/>
    <w:link w:val="BalloonTextChar"/>
    <w:uiPriority w:val="99"/>
    <w:semiHidden/>
    <w:unhideWhenUsed/>
    <w:rsid w:val="00837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06F"/>
    <w:rPr>
      <w:rFonts w:ascii="Segoe UI" w:hAnsi="Segoe UI" w:cs="Segoe UI"/>
      <w:sz w:val="18"/>
      <w:szCs w:val="18"/>
    </w:rPr>
  </w:style>
  <w:style w:type="character" w:styleId="Hyperlink">
    <w:name w:val="Hyperlink"/>
    <w:basedOn w:val="DefaultParagraphFont"/>
    <w:uiPriority w:val="99"/>
    <w:unhideWhenUsed/>
    <w:rsid w:val="00C006AB"/>
    <w:rPr>
      <w:color w:val="0563C1" w:themeColor="hyperlink"/>
      <w:u w:val="single"/>
    </w:rPr>
  </w:style>
  <w:style w:type="character" w:customStyle="1" w:styleId="UnresolvedMention1">
    <w:name w:val="Unresolved Mention1"/>
    <w:basedOn w:val="DefaultParagraphFont"/>
    <w:uiPriority w:val="99"/>
    <w:semiHidden/>
    <w:unhideWhenUsed/>
    <w:rsid w:val="00C006AB"/>
    <w:rPr>
      <w:color w:val="808080"/>
      <w:shd w:val="clear" w:color="auto" w:fill="E6E6E6"/>
    </w:rPr>
  </w:style>
  <w:style w:type="paragraph" w:styleId="ListParagraph">
    <w:name w:val="List Paragraph"/>
    <w:basedOn w:val="Normal"/>
    <w:uiPriority w:val="34"/>
    <w:qFormat/>
    <w:rsid w:val="00FB6D90"/>
    <w:pPr>
      <w:ind w:left="720"/>
      <w:contextualSpacing/>
    </w:pPr>
  </w:style>
  <w:style w:type="character" w:styleId="CommentReference">
    <w:name w:val="annotation reference"/>
    <w:basedOn w:val="DefaultParagraphFont"/>
    <w:uiPriority w:val="99"/>
    <w:semiHidden/>
    <w:unhideWhenUsed/>
    <w:rsid w:val="00827CFE"/>
    <w:rPr>
      <w:sz w:val="16"/>
      <w:szCs w:val="16"/>
    </w:rPr>
  </w:style>
  <w:style w:type="paragraph" w:styleId="CommentText">
    <w:name w:val="annotation text"/>
    <w:basedOn w:val="Normal"/>
    <w:link w:val="CommentTextChar"/>
    <w:uiPriority w:val="99"/>
    <w:semiHidden/>
    <w:unhideWhenUsed/>
    <w:rsid w:val="00827CFE"/>
    <w:pPr>
      <w:spacing w:line="240" w:lineRule="auto"/>
    </w:pPr>
    <w:rPr>
      <w:sz w:val="20"/>
      <w:szCs w:val="20"/>
    </w:rPr>
  </w:style>
  <w:style w:type="character" w:customStyle="1" w:styleId="CommentTextChar">
    <w:name w:val="Comment Text Char"/>
    <w:basedOn w:val="DefaultParagraphFont"/>
    <w:link w:val="CommentText"/>
    <w:uiPriority w:val="99"/>
    <w:semiHidden/>
    <w:rsid w:val="00827CFE"/>
    <w:rPr>
      <w:sz w:val="20"/>
      <w:szCs w:val="20"/>
    </w:rPr>
  </w:style>
  <w:style w:type="paragraph" w:styleId="CommentSubject">
    <w:name w:val="annotation subject"/>
    <w:basedOn w:val="CommentText"/>
    <w:next w:val="CommentText"/>
    <w:link w:val="CommentSubjectChar"/>
    <w:uiPriority w:val="99"/>
    <w:semiHidden/>
    <w:unhideWhenUsed/>
    <w:rsid w:val="00827CFE"/>
    <w:rPr>
      <w:b/>
      <w:bCs/>
    </w:rPr>
  </w:style>
  <w:style w:type="character" w:customStyle="1" w:styleId="CommentSubjectChar">
    <w:name w:val="Comment Subject Char"/>
    <w:basedOn w:val="CommentTextChar"/>
    <w:link w:val="CommentSubject"/>
    <w:uiPriority w:val="99"/>
    <w:semiHidden/>
    <w:rsid w:val="00827CFE"/>
    <w:rPr>
      <w:b/>
      <w:bCs/>
      <w:sz w:val="20"/>
      <w:szCs w:val="20"/>
    </w:rPr>
  </w:style>
  <w:style w:type="paragraph" w:styleId="Header">
    <w:name w:val="header"/>
    <w:basedOn w:val="Normal"/>
    <w:link w:val="HeaderChar"/>
    <w:uiPriority w:val="99"/>
    <w:unhideWhenUsed/>
    <w:rsid w:val="00C62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A42"/>
  </w:style>
  <w:style w:type="paragraph" w:styleId="Footer">
    <w:name w:val="footer"/>
    <w:basedOn w:val="Normal"/>
    <w:link w:val="FooterChar"/>
    <w:uiPriority w:val="99"/>
    <w:unhideWhenUsed/>
    <w:rsid w:val="00C62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A42"/>
  </w:style>
  <w:style w:type="table" w:styleId="TableGrid">
    <w:name w:val="Table Grid"/>
    <w:basedOn w:val="TableNormal"/>
    <w:uiPriority w:val="39"/>
    <w:rsid w:val="00594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3C29EC"/>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5D31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504FA1"/>
    <w:rPr>
      <w:color w:val="808080"/>
      <w:shd w:val="clear" w:color="auto" w:fill="E6E6E6"/>
    </w:rPr>
  </w:style>
  <w:style w:type="character" w:styleId="FollowedHyperlink">
    <w:name w:val="FollowedHyperlink"/>
    <w:basedOn w:val="DefaultParagraphFont"/>
    <w:uiPriority w:val="99"/>
    <w:semiHidden/>
    <w:unhideWhenUsed/>
    <w:rsid w:val="00444B81"/>
    <w:rPr>
      <w:color w:val="954F72" w:themeColor="followedHyperlink"/>
      <w:u w:val="single"/>
    </w:rPr>
  </w:style>
  <w:style w:type="character" w:customStyle="1" w:styleId="UnresolvedMention3">
    <w:name w:val="Unresolved Mention3"/>
    <w:basedOn w:val="DefaultParagraphFont"/>
    <w:uiPriority w:val="99"/>
    <w:semiHidden/>
    <w:unhideWhenUsed/>
    <w:rsid w:val="00B569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328">
      <w:bodyDiv w:val="1"/>
      <w:marLeft w:val="0"/>
      <w:marRight w:val="0"/>
      <w:marTop w:val="0"/>
      <w:marBottom w:val="0"/>
      <w:divBdr>
        <w:top w:val="none" w:sz="0" w:space="0" w:color="auto"/>
        <w:left w:val="none" w:sz="0" w:space="0" w:color="auto"/>
        <w:bottom w:val="none" w:sz="0" w:space="0" w:color="auto"/>
        <w:right w:val="none" w:sz="0" w:space="0" w:color="auto"/>
      </w:divBdr>
    </w:div>
    <w:div w:id="498498951">
      <w:bodyDiv w:val="1"/>
      <w:marLeft w:val="0"/>
      <w:marRight w:val="0"/>
      <w:marTop w:val="0"/>
      <w:marBottom w:val="0"/>
      <w:divBdr>
        <w:top w:val="none" w:sz="0" w:space="0" w:color="auto"/>
        <w:left w:val="none" w:sz="0" w:space="0" w:color="auto"/>
        <w:bottom w:val="none" w:sz="0" w:space="0" w:color="auto"/>
        <w:right w:val="none" w:sz="0" w:space="0" w:color="auto"/>
      </w:divBdr>
    </w:div>
    <w:div w:id="526527381">
      <w:bodyDiv w:val="1"/>
      <w:marLeft w:val="0"/>
      <w:marRight w:val="0"/>
      <w:marTop w:val="0"/>
      <w:marBottom w:val="0"/>
      <w:divBdr>
        <w:top w:val="none" w:sz="0" w:space="0" w:color="auto"/>
        <w:left w:val="none" w:sz="0" w:space="0" w:color="auto"/>
        <w:bottom w:val="none" w:sz="0" w:space="0" w:color="auto"/>
        <w:right w:val="none" w:sz="0" w:space="0" w:color="auto"/>
      </w:divBdr>
    </w:div>
    <w:div w:id="625739104">
      <w:bodyDiv w:val="1"/>
      <w:marLeft w:val="0"/>
      <w:marRight w:val="0"/>
      <w:marTop w:val="0"/>
      <w:marBottom w:val="0"/>
      <w:divBdr>
        <w:top w:val="none" w:sz="0" w:space="0" w:color="auto"/>
        <w:left w:val="none" w:sz="0" w:space="0" w:color="auto"/>
        <w:bottom w:val="none" w:sz="0" w:space="0" w:color="auto"/>
        <w:right w:val="none" w:sz="0" w:space="0" w:color="auto"/>
      </w:divBdr>
      <w:divsChild>
        <w:div w:id="1972976788">
          <w:marLeft w:val="0"/>
          <w:marRight w:val="0"/>
          <w:marTop w:val="0"/>
          <w:marBottom w:val="0"/>
          <w:divBdr>
            <w:top w:val="none" w:sz="0" w:space="0" w:color="auto"/>
            <w:left w:val="none" w:sz="0" w:space="0" w:color="auto"/>
            <w:bottom w:val="none" w:sz="0" w:space="0" w:color="auto"/>
            <w:right w:val="none" w:sz="0" w:space="0" w:color="auto"/>
          </w:divBdr>
          <w:divsChild>
            <w:div w:id="20543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8363">
      <w:bodyDiv w:val="1"/>
      <w:marLeft w:val="0"/>
      <w:marRight w:val="0"/>
      <w:marTop w:val="0"/>
      <w:marBottom w:val="0"/>
      <w:divBdr>
        <w:top w:val="none" w:sz="0" w:space="0" w:color="auto"/>
        <w:left w:val="none" w:sz="0" w:space="0" w:color="auto"/>
        <w:bottom w:val="none" w:sz="0" w:space="0" w:color="auto"/>
        <w:right w:val="none" w:sz="0" w:space="0" w:color="auto"/>
      </w:divBdr>
    </w:div>
    <w:div w:id="1399355085">
      <w:bodyDiv w:val="1"/>
      <w:marLeft w:val="0"/>
      <w:marRight w:val="0"/>
      <w:marTop w:val="0"/>
      <w:marBottom w:val="0"/>
      <w:divBdr>
        <w:top w:val="none" w:sz="0" w:space="0" w:color="auto"/>
        <w:left w:val="none" w:sz="0" w:space="0" w:color="auto"/>
        <w:bottom w:val="none" w:sz="0" w:space="0" w:color="auto"/>
        <w:right w:val="none" w:sz="0" w:space="0" w:color="auto"/>
      </w:divBdr>
    </w:div>
    <w:div w:id="1569417605">
      <w:bodyDiv w:val="1"/>
      <w:marLeft w:val="0"/>
      <w:marRight w:val="0"/>
      <w:marTop w:val="0"/>
      <w:marBottom w:val="0"/>
      <w:divBdr>
        <w:top w:val="none" w:sz="0" w:space="0" w:color="auto"/>
        <w:left w:val="none" w:sz="0" w:space="0" w:color="auto"/>
        <w:bottom w:val="none" w:sz="0" w:space="0" w:color="auto"/>
        <w:right w:val="none" w:sz="0" w:space="0" w:color="auto"/>
      </w:divBdr>
      <w:divsChild>
        <w:div w:id="952977839">
          <w:marLeft w:val="0"/>
          <w:marRight w:val="0"/>
          <w:marTop w:val="0"/>
          <w:marBottom w:val="0"/>
          <w:divBdr>
            <w:top w:val="none" w:sz="0" w:space="0" w:color="auto"/>
            <w:left w:val="none" w:sz="0" w:space="0" w:color="auto"/>
            <w:bottom w:val="none" w:sz="0" w:space="0" w:color="auto"/>
            <w:right w:val="none" w:sz="0" w:space="0" w:color="auto"/>
          </w:divBdr>
          <w:divsChild>
            <w:div w:id="8913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hi.ac.uk/en/about-uhi/governance/policies-and-regulations/regulations/regulations-2018-1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dataprotectionofficer@uhi.ac.uk" TargetMode="External"/><Relationship Id="rId17"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hyperlink" Target="https://myuhi.sharepoint.com/:w:/r/_layouts/15/Doc.aspx?sourcedoc=%7B91E68E00-D051-4318-8DEC-5E211DE12CFC%7D&amp;file=University%20retention%20and%20disposal%20policy.docx&amp;action=default&amp;mobileredirect=tru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hi.ac.uk/en/about-uhi/governance/policies-and-regulations/regulations/regulations-2018-19/"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hi.ac.uk/en/about-uhi/governance/policies-and-regulations/regulations/regulations-2018-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0164ad3d5b84a57907af32d91eb6282 xmlns="0e688173-6920-4db4-a106-52e1f932be5c">
      <Terms xmlns="http://schemas.microsoft.com/office/infopath/2007/PartnerControls">
        <TermInfo xmlns="http://schemas.microsoft.com/office/infopath/2007/PartnerControls">
          <TermName xmlns="http://schemas.microsoft.com/office/infopath/2007/PartnerControls">Privacy notice template and guidance</TermName>
          <TermId xmlns="http://schemas.microsoft.com/office/infopath/2007/PartnerControls">08138570-f6dc-4a74-879f-57f0f6b3394f</TermId>
        </TermInfo>
      </Terms>
    </n0164ad3d5b84a57907af32d91eb6282>
    <Academic_x0020_year xmlns="0e688173-6920-4db4-a106-52e1f932be5c">2018/19</Academic_x0020_year>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Privacy notices</TermName>
          <TermId xmlns="http://schemas.microsoft.com/office/infopath/2007/PartnerControls">d9f91997-d331-4a5e-90cb-1833fc8daccc</TermId>
        </TermInfo>
      </Terms>
    </j928f9099e4145f8a1f3a9d8f7b9fe40>
    <Retention_x0020_schedule xmlns="0e688173-6920-4db4-a106-52e1f932be5c">Superseded</Retention_x0020_schedule>
    <TaxCatchAll xmlns="0e688173-6920-4db4-a106-52e1f932be5c">
      <Value>55</Value>
      <Value>42</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UHI Document" ma:contentTypeID="0x010100AAD73BA2634B424AB47E3F5D439BEB5900788857BCC18A2A4CB40FBFA92A7F3D72" ma:contentTypeVersion="28" ma:contentTypeDescription="" ma:contentTypeScope="" ma:versionID="0cd35aa7c2c96de59bb90d6a39f5470c">
  <xsd:schema xmlns:xsd="http://www.w3.org/2001/XMLSchema" xmlns:xs="http://www.w3.org/2001/XMLSchema" xmlns:p="http://schemas.microsoft.com/office/2006/metadata/properties" xmlns:ns2="0e688173-6920-4db4-a106-52e1f932be5c" targetNamespace="http://schemas.microsoft.com/office/2006/metadata/properties" ma:root="true" ma:fieldsID="737272591d9edcbd12afd700b53b22f1" ns2:_="">
    <xsd:import namespace="0e688173-6920-4db4-a106-52e1f932be5c"/>
    <xsd:element name="properties">
      <xsd:complexType>
        <xsd:sequence>
          <xsd:element name="documentManagement">
            <xsd:complexType>
              <xsd:all>
                <xsd:element ref="ns2:j928f9099e4145f8a1f3a9d8f7b9fe40" minOccurs="0"/>
                <xsd:element ref="ns2:TaxCatchAll" minOccurs="0"/>
                <xsd:element ref="ns2:TaxCatchAllLabel" minOccurs="0"/>
                <xsd:element ref="ns2:Academic_x0020_year" minOccurs="0"/>
                <xsd:element ref="ns2:Retention_x0020_schedule" minOccurs="0"/>
                <xsd:element ref="ns2:n0164ad3d5b84a57907af32d91eb62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j928f9099e4145f8a1f3a9d8f7b9fe40" ma:index="8" ma:taxonomy="true" ma:internalName="j928f9099e4145f8a1f3a9d8f7b9fe40" ma:taxonomyFieldName="UHI_x0020_classification" ma:displayName="UHI classification" ma:indexed="true" ma:readOnly="false" ma:default=""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bd30e3a-28c5-40d3-b128-63d958708aee}" ma:internalName="TaxCatchAll" ma:showField="CatchAllData" ma:web="493ba39f-d836-48f6-96a3-a410f56af9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bd30e3a-28c5-40d3-b128-63d958708aee}" ma:internalName="TaxCatchAllLabel" ma:readOnly="true" ma:showField="CatchAllDataLabel" ma:web="493ba39f-d836-48f6-96a3-a410f56af93c">
      <xsd:complexType>
        <xsd:complexContent>
          <xsd:extension base="dms:MultiChoiceLookup">
            <xsd:sequence>
              <xsd:element name="Value" type="dms:Lookup" maxOccurs="unbounded" minOccurs="0" nillable="true"/>
            </xsd:sequence>
          </xsd:extension>
        </xsd:complexContent>
      </xsd:complexType>
    </xsd:element>
    <xsd:element name="Academic_x0020_year" ma:index="12" nillable="true" ma:displayName="Academic year" ma:default="2016/17" ma:format="Dropdown" ma:internalName="Academic_x0020_year">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restriction>
      </xsd:simpleType>
    </xsd:element>
    <xsd:element name="Retention_x0020_schedule" ma:index="13" nillable="true" ma:displayName="Retention schedule" ma:format="Dropdown" ma:internalName="Retention_x0020_schedul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element name="n0164ad3d5b84a57907af32d91eb6282" ma:index="15" nillable="true" ma:taxonomy="true" ma:internalName="n0164ad3d5b84a57907af32d91eb6282" ma:taxonomyFieldName="Document_x0020_category" ma:displayName="Document category" ma:default=""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Sub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08f9bd9-3094-4ce7-b0b7-c3aa025461b8" ContentTypeId="0x010100AAD73BA2634B424AB47E3F5D439BEB5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634E4-B987-437D-9AB6-D43B25473417}">
  <ds:schemaRefs>
    <ds:schemaRef ds:uri="http://schemas.microsoft.com/office/2006/metadata/properties"/>
    <ds:schemaRef ds:uri="http://schemas.microsoft.com/office/infopath/2007/PartnerControls"/>
    <ds:schemaRef ds:uri="0e688173-6920-4db4-a106-52e1f932be5c"/>
  </ds:schemaRefs>
</ds:datastoreItem>
</file>

<file path=customXml/itemProps2.xml><?xml version="1.0" encoding="utf-8"?>
<ds:datastoreItem xmlns:ds="http://schemas.openxmlformats.org/officeDocument/2006/customXml" ds:itemID="{C63D80F2-9669-403F-BC18-3DDCAF5E3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133B0-9CF4-4A6F-82DE-AE06FC824F41}">
  <ds:schemaRefs>
    <ds:schemaRef ds:uri="Microsoft.SharePoint.Taxonomy.ContentTypeSync"/>
  </ds:schemaRefs>
</ds:datastoreItem>
</file>

<file path=customXml/itemProps4.xml><?xml version="1.0" encoding="utf-8"?>
<ds:datastoreItem xmlns:ds="http://schemas.openxmlformats.org/officeDocument/2006/customXml" ds:itemID="{5D741A44-A4C4-468C-B721-93C32142B190}">
  <ds:schemaRefs>
    <ds:schemaRef ds:uri="http://schemas.microsoft.com/sharepoint/v3/contenttype/forms"/>
  </ds:schemaRefs>
</ds:datastoreItem>
</file>

<file path=customXml/itemProps5.xml><?xml version="1.0" encoding="utf-8"?>
<ds:datastoreItem xmlns:ds="http://schemas.openxmlformats.org/officeDocument/2006/customXml" ds:itemID="{CD22312B-6ACC-45AC-AA4E-AB5F11A85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UHI Privacy notice guidance and exemplars- 2018-05-23</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assessment appeals</dc:title>
  <dc:subject/>
  <dc:creator>James Nock</dc:creator>
  <cp:keywords/>
  <dc:description/>
  <cp:lastModifiedBy>Ann Neilson</cp:lastModifiedBy>
  <cp:revision>3</cp:revision>
  <cp:lastPrinted>2019-03-18T09:36:00Z</cp:lastPrinted>
  <dcterms:created xsi:type="dcterms:W3CDTF">2019-04-30T10:51:00Z</dcterms:created>
  <dcterms:modified xsi:type="dcterms:W3CDTF">2019-04-30T11:14:00Z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0x010100AAD73BA2634B424AB47E3F5D439BEB5900788857BCC18A2A4CB40FBFA92A7F3D72</vt:lpwstr>
  </property>
  <property fmtid="{D5CDD505-2E9C-101B-9397-08002B2CF9AE}" pid="3" name="Document category">
    <vt:lpwstr>55;#Privacy notice template and guidance|08138570-f6dc-4a74-879f-57f0f6b3394f</vt:lpwstr>
  </property>
  <property fmtid="{D5CDD505-2E9C-101B-9397-08002B2CF9AE}" pid="4" name="UHI classification">
    <vt:lpwstr>42;#Privacy notices|d9f91997-d331-4a5e-90cb-1833fc8daccc</vt:lpwstr>
  </property>
  <property fmtid="{D5CDD505-2E9C-101B-9397-08002B2CF9AE}" pid="5" name="SharedWithUsers">
    <vt:lpwstr>40;#James Nock;#35;#Margaret Antonson;#80;#Ruth Tamsett;#13;#Denise Maclean-Ferguson;#37;#Andy Brown;#200;#Hamish Milne</vt:lpwstr>
  </property>
  <property fmtid="{D5CDD505-2E9C-101B-9397-08002B2CF9AE}" pid="6" name="z73n">
    <vt:lpwstr>Privacy notice guidance</vt:lpwstr>
  </property>
</Properties>
</file>