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0587" w14:textId="77777777" w:rsidR="00F5314C" w:rsidRDefault="00F5314C" w:rsidP="09C7FB70">
      <w:pPr>
        <w:spacing w:after="0"/>
        <w:rPr>
          <w:b/>
          <w:bCs/>
        </w:rPr>
      </w:pPr>
    </w:p>
    <w:p w14:paraId="643A46DC" w14:textId="751BEF3F" w:rsidR="008517B2" w:rsidRDefault="09C7FB70" w:rsidP="09C7FB70">
      <w:pPr>
        <w:spacing w:after="0"/>
        <w:rPr>
          <w:b/>
          <w:bCs/>
        </w:rPr>
      </w:pPr>
      <w:r w:rsidRPr="09C7FB70">
        <w:rPr>
          <w:b/>
          <w:bCs/>
        </w:rPr>
        <w:t>The Data Controller of the information being collected is: The University of the Highlands and Islands (UHI), Executive Office, 12B Ness Walk, Inverness IV3 5SQ. Phone: 01463 279000.</w:t>
      </w:r>
    </w:p>
    <w:p w14:paraId="57C3144F" w14:textId="77777777" w:rsidR="00A12C93" w:rsidRPr="009C2333" w:rsidRDefault="00A12C93" w:rsidP="00796649">
      <w:pPr>
        <w:spacing w:after="0"/>
        <w:rPr>
          <w:b/>
        </w:rPr>
      </w:pPr>
    </w:p>
    <w:p w14:paraId="2ABD509F" w14:textId="42DD1DB6" w:rsidR="008517B2" w:rsidRDefault="09C7FB70" w:rsidP="09C7FB70">
      <w:pPr>
        <w:spacing w:after="0"/>
        <w:rPr>
          <w:b/>
          <w:bCs/>
        </w:rPr>
      </w:pPr>
      <w:r w:rsidRPr="09C7FB70">
        <w:rPr>
          <w:b/>
          <w:bCs/>
        </w:rPr>
        <w:t xml:space="preserve">For any queries or concerns about how your personal data is being processed you can contact the relevant Data Protection Officer at </w:t>
      </w:r>
      <w:hyperlink r:id="rId12">
        <w:r w:rsidRPr="09C7FB70">
          <w:rPr>
            <w:rStyle w:val="Hyperlink"/>
          </w:rPr>
          <w:t>dataprotectionofficer@uhi.ac.uk</w:t>
        </w:r>
      </w:hyperlink>
      <w:r w:rsidRPr="09C7FB70">
        <w:rPr>
          <w:b/>
          <w:bCs/>
        </w:rPr>
        <w:t xml:space="preserve"> </w:t>
      </w:r>
    </w:p>
    <w:p w14:paraId="37C9AC1B" w14:textId="77777777" w:rsidR="00796649" w:rsidRPr="009C2333" w:rsidRDefault="00796649" w:rsidP="00796649">
      <w:pPr>
        <w:spacing w:after="0"/>
        <w:rPr>
          <w:b/>
        </w:rPr>
      </w:pPr>
    </w:p>
    <w:p w14:paraId="3BCAB06A" w14:textId="5531B522" w:rsidR="008517B2" w:rsidRDefault="09C7FB70" w:rsidP="09C7FB70">
      <w:pPr>
        <w:spacing w:after="0"/>
        <w:rPr>
          <w:b/>
          <w:bCs/>
        </w:rPr>
      </w:pPr>
      <w:r w:rsidRPr="09C7FB70">
        <w:rPr>
          <w:b/>
          <w:bCs/>
        </w:rPr>
        <w:t>This privacy statement relates to the following processing:</w:t>
      </w:r>
    </w:p>
    <w:p w14:paraId="6EFEAC72" w14:textId="77777777" w:rsidR="00735640" w:rsidRDefault="00735640" w:rsidP="22F0EC8A">
      <w:pPr>
        <w:spacing w:after="0"/>
        <w:rPr>
          <w:b/>
          <w:bCs/>
        </w:rPr>
      </w:pPr>
    </w:p>
    <w:p w14:paraId="7F8D8B38" w14:textId="69EC6A6E" w:rsidR="00796649" w:rsidRDefault="00F46C63" w:rsidP="00C62BEC">
      <w:pPr>
        <w:pBdr>
          <w:top w:val="single" w:sz="4" w:space="1" w:color="auto"/>
          <w:left w:val="single" w:sz="4" w:space="4" w:color="auto"/>
          <w:bottom w:val="single" w:sz="4" w:space="0" w:color="auto"/>
          <w:right w:val="single" w:sz="4" w:space="4" w:color="auto"/>
        </w:pBdr>
        <w:spacing w:after="0"/>
        <w:rPr>
          <w:u w:val="single"/>
        </w:rPr>
      </w:pPr>
      <w:r>
        <w:rPr>
          <w:u w:val="single"/>
        </w:rPr>
        <w:t>Mitigating Circumstances</w:t>
      </w:r>
      <w:r w:rsidR="004C6B61">
        <w:rPr>
          <w:u w:val="single"/>
        </w:rPr>
        <w:t xml:space="preserve"> and Repeat Year claims</w:t>
      </w:r>
    </w:p>
    <w:p w14:paraId="74960513" w14:textId="3A4DA8C2" w:rsidR="00F46C63" w:rsidRDefault="00F46C63" w:rsidP="00C62BEC">
      <w:pPr>
        <w:pBdr>
          <w:top w:val="single" w:sz="4" w:space="1" w:color="auto"/>
          <w:left w:val="single" w:sz="4" w:space="4" w:color="auto"/>
          <w:bottom w:val="single" w:sz="4" w:space="0" w:color="auto"/>
          <w:right w:val="single" w:sz="4" w:space="4" w:color="auto"/>
        </w:pBdr>
        <w:spacing w:after="0"/>
        <w:rPr>
          <w:u w:val="single"/>
        </w:rPr>
      </w:pPr>
    </w:p>
    <w:p w14:paraId="504FE1E2" w14:textId="1D388618" w:rsidR="00F46C63" w:rsidRDefault="00F46C63" w:rsidP="00C62BEC">
      <w:pPr>
        <w:pBdr>
          <w:top w:val="single" w:sz="4" w:space="1" w:color="auto"/>
          <w:left w:val="single" w:sz="4" w:space="4" w:color="auto"/>
          <w:bottom w:val="single" w:sz="4" w:space="0" w:color="auto"/>
          <w:right w:val="single" w:sz="4" w:space="4" w:color="auto"/>
        </w:pBdr>
        <w:spacing w:after="0"/>
      </w:pPr>
      <w:r>
        <w:t>The University has a duty to all students to ensure that assessments are conducted fairly, and that students have the opportunity to demonstrate their true level of academic performance.</w:t>
      </w:r>
    </w:p>
    <w:p w14:paraId="29E203F5" w14:textId="1C7D0D15" w:rsidR="00F46C63" w:rsidRDefault="00F46C63" w:rsidP="00C62BEC">
      <w:pPr>
        <w:pBdr>
          <w:top w:val="single" w:sz="4" w:space="1" w:color="auto"/>
          <w:left w:val="single" w:sz="4" w:space="4" w:color="auto"/>
          <w:bottom w:val="single" w:sz="4" w:space="0" w:color="auto"/>
          <w:right w:val="single" w:sz="4" w:space="4" w:color="auto"/>
        </w:pBdr>
        <w:spacing w:after="0"/>
      </w:pPr>
    </w:p>
    <w:p w14:paraId="64C58BD4" w14:textId="654BA861" w:rsidR="004C6B61" w:rsidRPr="00F46C63" w:rsidRDefault="00F46C63" w:rsidP="00C62BEC">
      <w:pPr>
        <w:pBdr>
          <w:top w:val="single" w:sz="4" w:space="1" w:color="auto"/>
          <w:left w:val="single" w:sz="4" w:space="4" w:color="auto"/>
          <w:bottom w:val="single" w:sz="4" w:space="0" w:color="auto"/>
          <w:right w:val="single" w:sz="4" w:space="4" w:color="auto"/>
        </w:pBdr>
        <w:spacing w:after="0"/>
      </w:pPr>
      <w:r>
        <w:t xml:space="preserve">More detailed information on the </w:t>
      </w:r>
      <w:r w:rsidR="004C6B61">
        <w:t>operation</w:t>
      </w:r>
      <w:r>
        <w:t xml:space="preserve"> of Mitigating Circumstances </w:t>
      </w:r>
      <w:r w:rsidR="00663E50">
        <w:t xml:space="preserve">(MC) </w:t>
      </w:r>
      <w:r w:rsidR="004C6B61">
        <w:t xml:space="preserve">and Repeat Year processes </w:t>
      </w:r>
      <w:r>
        <w:t xml:space="preserve">can be found in the University </w:t>
      </w:r>
      <w:hyperlink r:id="rId13" w:history="1">
        <w:r w:rsidRPr="00F46C63">
          <w:rPr>
            <w:rStyle w:val="Hyperlink"/>
          </w:rPr>
          <w:t>Academic Standards and Quality Regulations</w:t>
        </w:r>
      </w:hyperlink>
      <w:r w:rsidR="004C6B61">
        <w:t xml:space="preserve"> and via </w:t>
      </w:r>
      <w:hyperlink r:id="rId14" w:history="1">
        <w:r w:rsidR="004C6B61" w:rsidRPr="004C6B61">
          <w:rPr>
            <w:rStyle w:val="Hyperlink"/>
          </w:rPr>
          <w:t>UHI Records</w:t>
        </w:r>
      </w:hyperlink>
      <w:r w:rsidR="004C6B61">
        <w:t xml:space="preserve"> </w:t>
      </w:r>
    </w:p>
    <w:p w14:paraId="63702B19" w14:textId="3ED89A5E" w:rsidR="00323953" w:rsidRDefault="00323953" w:rsidP="00C62BEC">
      <w:pPr>
        <w:pBdr>
          <w:top w:val="single" w:sz="4" w:space="1" w:color="auto"/>
          <w:left w:val="single" w:sz="4" w:space="4" w:color="auto"/>
          <w:bottom w:val="single" w:sz="4" w:space="0" w:color="auto"/>
          <w:right w:val="single" w:sz="4" w:space="4" w:color="auto"/>
        </w:pBdr>
        <w:spacing w:after="0"/>
      </w:pPr>
    </w:p>
    <w:p w14:paraId="743F75A4" w14:textId="77777777" w:rsidR="00796649" w:rsidRPr="00796649" w:rsidRDefault="00796649" w:rsidP="00796649">
      <w:pPr>
        <w:spacing w:after="0"/>
      </w:pPr>
    </w:p>
    <w:p w14:paraId="53CE0C20" w14:textId="6D0B515D" w:rsidR="00CC013C" w:rsidRDefault="09C7FB70" w:rsidP="09C7FB70">
      <w:pPr>
        <w:pStyle w:val="NoSpacing"/>
        <w:rPr>
          <w:b/>
          <w:bCs/>
        </w:rPr>
      </w:pPr>
      <w:r w:rsidRPr="09C7FB70">
        <w:rPr>
          <w:b/>
          <w:bCs/>
        </w:rPr>
        <w:t>Your information will be used for the following purposes:</w:t>
      </w:r>
    </w:p>
    <w:p w14:paraId="663D3CB1" w14:textId="564E3F52" w:rsidR="002D5A88" w:rsidRDefault="002D5A88" w:rsidP="09C7FB70">
      <w:pPr>
        <w:pStyle w:val="NoSpacing"/>
        <w:rPr>
          <w:b/>
          <w:bCs/>
        </w:rPr>
      </w:pPr>
    </w:p>
    <w:p w14:paraId="59DB1B01" w14:textId="77777777" w:rsidR="00735640" w:rsidRPr="00CD222C" w:rsidRDefault="00735640" w:rsidP="3FFFC4F8">
      <w:pPr>
        <w:pStyle w:val="NoSpacing"/>
        <w:rPr>
          <w:b/>
          <w:bCs/>
        </w:rPr>
      </w:pPr>
    </w:p>
    <w:tbl>
      <w:tblPr>
        <w:tblStyle w:val="TableGrid"/>
        <w:tblW w:w="9026" w:type="dxa"/>
        <w:tblLayout w:type="fixed"/>
        <w:tblLook w:val="06A0" w:firstRow="1" w:lastRow="0" w:firstColumn="1" w:lastColumn="0" w:noHBand="1" w:noVBand="1"/>
      </w:tblPr>
      <w:tblGrid>
        <w:gridCol w:w="2689"/>
        <w:gridCol w:w="6337"/>
      </w:tblGrid>
      <w:tr w:rsidR="63BA1096" w14:paraId="034F80FB" w14:textId="77777777" w:rsidTr="00A9419A">
        <w:tc>
          <w:tcPr>
            <w:tcW w:w="2689" w:type="dxa"/>
            <w:shd w:val="clear" w:color="auto" w:fill="FFE599" w:themeFill="accent4" w:themeFillTint="66"/>
          </w:tcPr>
          <w:p w14:paraId="455EF0B9" w14:textId="24FAD8BB" w:rsidR="63BA1096" w:rsidRDefault="09C7FB70" w:rsidP="09C7FB70">
            <w:pPr>
              <w:spacing w:after="0" w:line="240" w:lineRule="auto"/>
              <w:rPr>
                <w:rFonts w:eastAsia="Times New Roman" w:cs="Times New Roman"/>
                <w:b/>
                <w:bCs/>
                <w:lang w:val="en" w:eastAsia="en-GB"/>
              </w:rPr>
            </w:pPr>
            <w:bookmarkStart w:id="0" w:name="Purpose1"/>
            <w:bookmarkEnd w:id="0"/>
            <w:r w:rsidRPr="09C7FB70">
              <w:rPr>
                <w:b/>
                <w:bCs/>
                <w:lang w:val="en"/>
              </w:rPr>
              <w:t>Purpose 1:</w:t>
            </w:r>
            <w:r w:rsidRPr="09C7FB70">
              <w:rPr>
                <w:rFonts w:eastAsia="Times New Roman" w:cs="Times New Roman"/>
                <w:b/>
                <w:bCs/>
                <w:lang w:val="en" w:eastAsia="en-GB"/>
              </w:rPr>
              <w:t xml:space="preserve"> </w:t>
            </w:r>
          </w:p>
          <w:p w14:paraId="08F81E59" w14:textId="4782297C" w:rsidR="63BA1096" w:rsidRPr="006E508A" w:rsidRDefault="63BA1096" w:rsidP="002D5A88">
            <w:pPr>
              <w:spacing w:after="0" w:line="240" w:lineRule="auto"/>
            </w:pPr>
          </w:p>
        </w:tc>
        <w:tc>
          <w:tcPr>
            <w:tcW w:w="6337" w:type="dxa"/>
            <w:tcBorders>
              <w:bottom w:val="single" w:sz="4" w:space="0" w:color="auto"/>
            </w:tcBorders>
            <w:shd w:val="clear" w:color="auto" w:fill="auto"/>
          </w:tcPr>
          <w:p w14:paraId="7B39AC62" w14:textId="77777777" w:rsidR="000706D1" w:rsidRDefault="00663E50" w:rsidP="004C6B61">
            <w:pPr>
              <w:pStyle w:val="ListParagraph"/>
              <w:spacing w:after="0" w:line="240" w:lineRule="auto"/>
              <w:ind w:left="0"/>
              <w:rPr>
                <w:rFonts w:eastAsia="Times New Roman" w:cs="Times New Roman"/>
                <w:bCs/>
                <w:color w:val="333333"/>
                <w:lang w:val="en" w:eastAsia="en-GB"/>
              </w:rPr>
            </w:pPr>
            <w:r>
              <w:rPr>
                <w:rFonts w:eastAsia="Times New Roman" w:cs="Times New Roman"/>
                <w:bCs/>
                <w:color w:val="333333"/>
                <w:lang w:val="en" w:eastAsia="en-GB"/>
              </w:rPr>
              <w:t xml:space="preserve">Preparation of claim documentation for the </w:t>
            </w:r>
            <w:r w:rsidR="004C6B61">
              <w:rPr>
                <w:rFonts w:eastAsia="Times New Roman" w:cs="Times New Roman"/>
                <w:bCs/>
                <w:color w:val="333333"/>
                <w:lang w:val="en" w:eastAsia="en-GB"/>
              </w:rPr>
              <w:t>Faculty</w:t>
            </w:r>
            <w:r>
              <w:rPr>
                <w:rFonts w:eastAsia="Times New Roman" w:cs="Times New Roman"/>
                <w:bCs/>
                <w:color w:val="333333"/>
                <w:lang w:val="en" w:eastAsia="en-GB"/>
              </w:rPr>
              <w:t xml:space="preserve"> Panel</w:t>
            </w:r>
            <w:r w:rsidR="000706D1">
              <w:rPr>
                <w:rFonts w:eastAsia="Times New Roman" w:cs="Times New Roman"/>
                <w:bCs/>
                <w:color w:val="333333"/>
                <w:lang w:val="en" w:eastAsia="en-GB"/>
              </w:rPr>
              <w:t xml:space="preserve">: MC claims are submitted via the secure on-line claim process at https: </w:t>
            </w:r>
            <w:hyperlink r:id="rId15" w:history="1">
              <w:r w:rsidR="000706D1" w:rsidRPr="00D47686">
                <w:rPr>
                  <w:rStyle w:val="Hyperlink"/>
                  <w:rFonts w:eastAsia="Times New Roman" w:cs="Times New Roman"/>
                  <w:bCs/>
                  <w:lang w:val="en" w:eastAsia="en-GB"/>
                </w:rPr>
                <w:t>www.studentjourney.uhi.ac.uk</w:t>
              </w:r>
            </w:hyperlink>
            <w:r w:rsidR="000706D1">
              <w:rPr>
                <w:rFonts w:eastAsia="Times New Roman" w:cs="Times New Roman"/>
                <w:bCs/>
                <w:color w:val="333333"/>
                <w:lang w:val="en" w:eastAsia="en-GB"/>
              </w:rPr>
              <w:t>.</w:t>
            </w:r>
          </w:p>
          <w:p w14:paraId="384771DB" w14:textId="77777777" w:rsidR="000706D1" w:rsidRDefault="000706D1" w:rsidP="004C6B61">
            <w:pPr>
              <w:pStyle w:val="ListParagraph"/>
              <w:spacing w:after="0" w:line="240" w:lineRule="auto"/>
              <w:ind w:left="0"/>
              <w:rPr>
                <w:rFonts w:eastAsia="Times New Roman" w:cs="Times New Roman"/>
                <w:bCs/>
                <w:color w:val="333333"/>
                <w:lang w:val="en" w:eastAsia="en-GB"/>
              </w:rPr>
            </w:pPr>
          </w:p>
          <w:p w14:paraId="1EE9EFEF" w14:textId="4CB1FCB6" w:rsidR="008D7BDB" w:rsidRPr="00C62BEC" w:rsidRDefault="000706D1" w:rsidP="004C6B61">
            <w:pPr>
              <w:pStyle w:val="ListParagraph"/>
              <w:spacing w:after="0" w:line="240" w:lineRule="auto"/>
              <w:ind w:left="0"/>
              <w:rPr>
                <w:rFonts w:eastAsia="Times New Roman" w:cs="Times New Roman"/>
                <w:bCs/>
                <w:color w:val="333333"/>
                <w:lang w:val="en" w:eastAsia="en-GB"/>
              </w:rPr>
            </w:pPr>
            <w:r>
              <w:rPr>
                <w:rFonts w:eastAsia="Times New Roman" w:cs="Times New Roman"/>
                <w:bCs/>
                <w:color w:val="333333"/>
                <w:lang w:val="en" w:eastAsia="en-GB"/>
              </w:rPr>
              <w:t xml:space="preserve"> </w:t>
            </w:r>
            <w:r w:rsidR="00212E49">
              <w:rPr>
                <w:rFonts w:eastAsia="Times New Roman" w:cs="Times New Roman"/>
                <w:bCs/>
                <w:color w:val="333333"/>
                <w:lang w:val="en" w:eastAsia="en-GB"/>
              </w:rPr>
              <w:t>The Students Personal Academic Tutor (PAT) must endorse claims</w:t>
            </w:r>
            <w:r>
              <w:rPr>
                <w:rFonts w:eastAsia="Times New Roman" w:cs="Times New Roman"/>
                <w:bCs/>
                <w:color w:val="333333"/>
                <w:lang w:val="en" w:eastAsia="en-GB"/>
              </w:rPr>
              <w:t>, before moving to the next stage which</w:t>
            </w:r>
            <w:r w:rsidR="00212E49">
              <w:rPr>
                <w:rFonts w:eastAsia="Times New Roman" w:cs="Times New Roman"/>
                <w:bCs/>
                <w:color w:val="333333"/>
                <w:lang w:val="en" w:eastAsia="en-GB"/>
              </w:rPr>
              <w:t>,</w:t>
            </w:r>
            <w:r>
              <w:rPr>
                <w:rFonts w:eastAsia="Times New Roman" w:cs="Times New Roman"/>
                <w:bCs/>
                <w:color w:val="333333"/>
                <w:lang w:val="en" w:eastAsia="en-GB"/>
              </w:rPr>
              <w:t xml:space="preserve"> is consideration by the Faculty Panel.</w:t>
            </w:r>
          </w:p>
        </w:tc>
      </w:tr>
      <w:tr w:rsidR="63BA1096" w14:paraId="0C897A45" w14:textId="77777777" w:rsidTr="00A9419A">
        <w:tc>
          <w:tcPr>
            <w:tcW w:w="2689" w:type="dxa"/>
            <w:shd w:val="clear" w:color="auto" w:fill="F4B083" w:themeFill="accent2" w:themeFillTint="99"/>
          </w:tcPr>
          <w:p w14:paraId="7C2511F8" w14:textId="77777777" w:rsidR="63BA1096" w:rsidRDefault="09C7FB70" w:rsidP="09C7FB70">
            <w:pPr>
              <w:spacing w:after="0" w:line="240" w:lineRule="auto"/>
              <w:rPr>
                <w:rFonts w:eastAsia="Times New Roman" w:cs="Times New Roman"/>
                <w:b/>
                <w:bCs/>
                <w:color w:val="000000" w:themeColor="text1"/>
                <w:lang w:val="en" w:eastAsia="en-GB"/>
              </w:rPr>
            </w:pPr>
            <w:bookmarkStart w:id="1" w:name="Purpose2"/>
            <w:bookmarkEnd w:id="1"/>
            <w:r w:rsidRPr="09C7FB70">
              <w:rPr>
                <w:rFonts w:eastAsia="Times New Roman" w:cs="Times New Roman"/>
                <w:b/>
                <w:bCs/>
                <w:color w:val="000000" w:themeColor="text1"/>
                <w:lang w:val="en" w:eastAsia="en-GB"/>
              </w:rPr>
              <w:t xml:space="preserve">Purpose 2: </w:t>
            </w:r>
          </w:p>
          <w:p w14:paraId="0F90FC10" w14:textId="53F05F3A" w:rsidR="00F46C63" w:rsidRPr="00F46C63" w:rsidRDefault="00F46C63" w:rsidP="09C7FB70">
            <w:pPr>
              <w:spacing w:after="0" w:line="240" w:lineRule="auto"/>
              <w:rPr>
                <w:rFonts w:eastAsia="Times New Roman" w:cs="Times New Roman"/>
                <w:bCs/>
                <w:color w:val="000000" w:themeColor="text1"/>
                <w:lang w:val="en" w:eastAsia="en-GB"/>
              </w:rPr>
            </w:pPr>
          </w:p>
        </w:tc>
        <w:tc>
          <w:tcPr>
            <w:tcW w:w="6337" w:type="dxa"/>
            <w:shd w:val="clear" w:color="auto" w:fill="auto"/>
          </w:tcPr>
          <w:p w14:paraId="21405576" w14:textId="70AD88A4" w:rsidR="000706D1" w:rsidRDefault="00F46C63" w:rsidP="004C6B61">
            <w:pPr>
              <w:rPr>
                <w:rFonts w:eastAsia="Times New Roman" w:cs="Times New Roman"/>
                <w:color w:val="333333"/>
                <w:lang w:val="en" w:eastAsia="en-GB"/>
              </w:rPr>
            </w:pPr>
            <w:r>
              <w:rPr>
                <w:rFonts w:eastAsia="Times New Roman" w:cs="Times New Roman"/>
                <w:color w:val="333333"/>
                <w:lang w:val="en" w:eastAsia="en-GB"/>
              </w:rPr>
              <w:t xml:space="preserve">Consideration of claim by </w:t>
            </w:r>
            <w:r w:rsidR="004C6B61">
              <w:rPr>
                <w:rFonts w:eastAsia="Times New Roman" w:cs="Times New Roman"/>
                <w:color w:val="333333"/>
                <w:lang w:val="en" w:eastAsia="en-GB"/>
              </w:rPr>
              <w:t>the Faculty</w:t>
            </w:r>
            <w:r>
              <w:rPr>
                <w:rFonts w:eastAsia="Times New Roman" w:cs="Times New Roman"/>
                <w:color w:val="333333"/>
                <w:lang w:val="en" w:eastAsia="en-GB"/>
              </w:rPr>
              <w:t xml:space="preserve"> Panel</w:t>
            </w:r>
            <w:r w:rsidR="000706D1">
              <w:rPr>
                <w:rFonts w:eastAsia="Times New Roman" w:cs="Times New Roman"/>
                <w:color w:val="333333"/>
                <w:lang w:val="en" w:eastAsia="en-GB"/>
              </w:rPr>
              <w:t>: claims and supporting evidence, will be considered by a Faculty Mitigating Circumstances Panel (MCP).</w:t>
            </w:r>
          </w:p>
          <w:p w14:paraId="2F9105B6" w14:textId="7D6D99AD" w:rsidR="00F46C63" w:rsidRDefault="000706D1" w:rsidP="004C6B61">
            <w:pPr>
              <w:rPr>
                <w:rFonts w:eastAsia="Times New Roman" w:cs="Times New Roman"/>
                <w:color w:val="333333"/>
                <w:lang w:val="en" w:eastAsia="en-GB"/>
              </w:rPr>
            </w:pPr>
            <w:r>
              <w:rPr>
                <w:rFonts w:eastAsia="Times New Roman" w:cs="Times New Roman"/>
                <w:color w:val="333333"/>
                <w:lang w:val="en" w:eastAsia="en-GB"/>
              </w:rPr>
              <w:t>The MCP will be chaired by an Exam Board Chair, and supported by an exam clerk.</w:t>
            </w:r>
          </w:p>
        </w:tc>
      </w:tr>
      <w:tr w:rsidR="63BA1096" w14:paraId="05350798" w14:textId="77777777" w:rsidTr="00A9419A">
        <w:tc>
          <w:tcPr>
            <w:tcW w:w="2689" w:type="dxa"/>
            <w:shd w:val="clear" w:color="auto" w:fill="C9C9C9" w:themeFill="accent3" w:themeFillTint="99"/>
          </w:tcPr>
          <w:p w14:paraId="041FB81F" w14:textId="77777777" w:rsidR="00B30A8D" w:rsidRDefault="09C7FB70" w:rsidP="09C7FB70">
            <w:pPr>
              <w:spacing w:after="0" w:line="240" w:lineRule="auto"/>
              <w:rPr>
                <w:rFonts w:eastAsia="Times New Roman" w:cs="Times New Roman"/>
                <w:b/>
                <w:bCs/>
                <w:lang w:val="en" w:eastAsia="en-GB"/>
              </w:rPr>
            </w:pPr>
            <w:bookmarkStart w:id="2" w:name="Purpose3"/>
            <w:bookmarkEnd w:id="2"/>
            <w:r w:rsidRPr="09C7FB70">
              <w:rPr>
                <w:rFonts w:eastAsia="Times New Roman" w:cs="Times New Roman"/>
                <w:b/>
                <w:bCs/>
                <w:lang w:val="en" w:eastAsia="en-GB"/>
              </w:rPr>
              <w:t xml:space="preserve">Purpose 3: </w:t>
            </w:r>
          </w:p>
          <w:p w14:paraId="17AF9525" w14:textId="677E45B9" w:rsidR="63BA1096" w:rsidRPr="00A9419A" w:rsidRDefault="63BA1096" w:rsidP="09C7FB70">
            <w:pPr>
              <w:spacing w:after="0" w:line="240" w:lineRule="auto"/>
              <w:rPr>
                <w:rFonts w:eastAsia="Times New Roman" w:cs="Times New Roman"/>
                <w:lang w:val="en" w:eastAsia="en-GB"/>
              </w:rPr>
            </w:pPr>
          </w:p>
        </w:tc>
        <w:tc>
          <w:tcPr>
            <w:tcW w:w="6337" w:type="dxa"/>
          </w:tcPr>
          <w:p w14:paraId="59B1C67E" w14:textId="70A6F9B8" w:rsidR="63BA1096" w:rsidRDefault="00663E50" w:rsidP="004C6B61">
            <w:pPr>
              <w:rPr>
                <w:rFonts w:eastAsia="Times New Roman" w:cs="Times New Roman"/>
                <w:color w:val="333333"/>
                <w:lang w:val="en" w:eastAsia="en-GB"/>
              </w:rPr>
            </w:pPr>
            <w:r>
              <w:rPr>
                <w:rFonts w:eastAsia="Times New Roman" w:cs="Times New Roman"/>
                <w:color w:val="333333"/>
                <w:lang w:val="en" w:eastAsia="en-GB"/>
              </w:rPr>
              <w:t>Recording of</w:t>
            </w:r>
            <w:r w:rsidR="004C6B61">
              <w:rPr>
                <w:rFonts w:eastAsia="Times New Roman" w:cs="Times New Roman"/>
                <w:color w:val="333333"/>
                <w:lang w:val="en" w:eastAsia="en-GB"/>
              </w:rPr>
              <w:t xml:space="preserve"> Faculty P</w:t>
            </w:r>
            <w:r w:rsidR="00035CCF">
              <w:rPr>
                <w:rFonts w:eastAsia="Times New Roman" w:cs="Times New Roman"/>
                <w:color w:val="333333"/>
                <w:lang w:val="en" w:eastAsia="en-GB"/>
              </w:rPr>
              <w:t>anel decision and i</w:t>
            </w:r>
            <w:r>
              <w:rPr>
                <w:rFonts w:eastAsia="Times New Roman" w:cs="Times New Roman"/>
                <w:color w:val="333333"/>
                <w:lang w:val="en" w:eastAsia="en-GB"/>
              </w:rPr>
              <w:t>nput in SITs</w:t>
            </w:r>
            <w:r w:rsidR="000706D1">
              <w:rPr>
                <w:rFonts w:eastAsia="Times New Roman" w:cs="Times New Roman"/>
                <w:color w:val="333333"/>
                <w:lang w:val="en" w:eastAsia="en-GB"/>
              </w:rPr>
              <w:t>: Where the MCP accepts a claim the associated module grade will be overtyped in SITs with ‘MC’</w:t>
            </w:r>
          </w:p>
        </w:tc>
      </w:tr>
    </w:tbl>
    <w:p w14:paraId="4BC23E35" w14:textId="34E90367" w:rsidR="00796649" w:rsidRDefault="00796649" w:rsidP="63BA1096">
      <w:pPr>
        <w:spacing w:after="0" w:line="240" w:lineRule="auto"/>
        <w:rPr>
          <w:rFonts w:eastAsia="Times New Roman" w:cs="Times New Roman"/>
          <w:color w:val="333333"/>
          <w:lang w:val="en" w:eastAsia="en-GB"/>
        </w:rPr>
      </w:pPr>
    </w:p>
    <w:p w14:paraId="17C45EC8" w14:textId="77777777" w:rsidR="00212E49" w:rsidRDefault="00212E49" w:rsidP="09C7FB70">
      <w:pPr>
        <w:spacing w:after="0"/>
        <w:rPr>
          <w:b/>
          <w:bCs/>
        </w:rPr>
      </w:pPr>
    </w:p>
    <w:p w14:paraId="17740893" w14:textId="77777777" w:rsidR="00212E49" w:rsidRDefault="00212E49" w:rsidP="09C7FB70">
      <w:pPr>
        <w:spacing w:after="0"/>
        <w:rPr>
          <w:b/>
          <w:bCs/>
        </w:rPr>
      </w:pPr>
    </w:p>
    <w:p w14:paraId="29CF2A65" w14:textId="77777777" w:rsidR="00212E49" w:rsidRDefault="00212E49" w:rsidP="09C7FB70">
      <w:pPr>
        <w:spacing w:after="0"/>
        <w:rPr>
          <w:b/>
          <w:bCs/>
        </w:rPr>
      </w:pPr>
    </w:p>
    <w:p w14:paraId="3627470C" w14:textId="77777777" w:rsidR="00212E49" w:rsidRDefault="00212E49" w:rsidP="09C7FB70">
      <w:pPr>
        <w:spacing w:after="0"/>
        <w:rPr>
          <w:b/>
          <w:bCs/>
        </w:rPr>
      </w:pPr>
    </w:p>
    <w:p w14:paraId="16F0DE5C" w14:textId="77777777" w:rsidR="00212E49" w:rsidRDefault="00212E49" w:rsidP="09C7FB70">
      <w:pPr>
        <w:spacing w:after="0"/>
        <w:rPr>
          <w:b/>
          <w:bCs/>
        </w:rPr>
      </w:pPr>
    </w:p>
    <w:p w14:paraId="64CDFE7B" w14:textId="1BDD6177" w:rsidR="008517B2" w:rsidRDefault="09C7FB70" w:rsidP="09C7FB70">
      <w:pPr>
        <w:spacing w:after="0"/>
        <w:rPr>
          <w:b/>
          <w:bCs/>
        </w:rPr>
      </w:pPr>
      <w:r w:rsidRPr="09C7FB70">
        <w:rPr>
          <w:b/>
          <w:bCs/>
        </w:rPr>
        <w:lastRenderedPageBreak/>
        <w:t>Our leg</w:t>
      </w:r>
      <w:r w:rsidR="00C11EFE">
        <w:rPr>
          <w:b/>
          <w:bCs/>
        </w:rPr>
        <w:t xml:space="preserve">al reasons for using the data </w:t>
      </w:r>
      <w:r w:rsidRPr="09C7FB70">
        <w:rPr>
          <w:b/>
          <w:bCs/>
        </w:rPr>
        <w:t xml:space="preserve">are: </w:t>
      </w:r>
    </w:p>
    <w:p w14:paraId="44CE0963" w14:textId="77777777" w:rsidR="00212E49" w:rsidRDefault="00212E49" w:rsidP="00212E49">
      <w:pPr>
        <w:spacing w:after="0"/>
      </w:pPr>
    </w:p>
    <w:p w14:paraId="524CA4FC" w14:textId="5B9A2D70" w:rsidR="00212E49" w:rsidRDefault="00212E49" w:rsidP="00212E49">
      <w:pPr>
        <w:pStyle w:val="ListParagraph"/>
        <w:numPr>
          <w:ilvl w:val="0"/>
          <w:numId w:val="23"/>
        </w:numPr>
        <w:spacing w:after="0"/>
      </w:pPr>
      <w:r>
        <w:t>Use is necessary for the performance of a contract with you or to take steps, at your request, before entering into such a contract. That contract being between the university and its students, staff and other parties to provide educational and other products and/or services.</w:t>
      </w:r>
    </w:p>
    <w:p w14:paraId="081154FA" w14:textId="1BF5B0EC" w:rsidR="00212E49" w:rsidRDefault="00212E49" w:rsidP="00212E49">
      <w:pPr>
        <w:spacing w:after="0"/>
      </w:pPr>
    </w:p>
    <w:p w14:paraId="3B9106C1" w14:textId="76558D9F" w:rsidR="00212E49" w:rsidRDefault="00212E49" w:rsidP="00212E49">
      <w:pPr>
        <w:pStyle w:val="ListParagraph"/>
        <w:numPr>
          <w:ilvl w:val="0"/>
          <w:numId w:val="23"/>
        </w:numPr>
        <w:spacing w:after="0"/>
      </w:pPr>
      <w:r>
        <w:t>Use is necessary for us to comply with a legal obligation. Those legal obligations being the return of statistical data and reports to satisfy various agencies that the university's academic standards and conditions of funding are sufficient and our obligations are being met.</w:t>
      </w:r>
    </w:p>
    <w:p w14:paraId="4B271308" w14:textId="351206EE" w:rsidR="00212E49" w:rsidRDefault="00212E49" w:rsidP="00212E49">
      <w:pPr>
        <w:spacing w:after="0"/>
      </w:pPr>
    </w:p>
    <w:p w14:paraId="0FA096F4" w14:textId="1ECBD4DA" w:rsidR="00212E49" w:rsidRPr="00212E49" w:rsidRDefault="00212E49" w:rsidP="00212E49">
      <w:pPr>
        <w:pStyle w:val="ListParagraph"/>
        <w:numPr>
          <w:ilvl w:val="0"/>
          <w:numId w:val="23"/>
        </w:numPr>
        <w:spacing w:after="0"/>
        <w:rPr>
          <w:b/>
          <w:bCs/>
        </w:rPr>
      </w:pPr>
      <w:r>
        <w:t>Use is necessary for performing a task in the public interest or under official authority vested in us. That being the university's public task as an educational establishment.</w:t>
      </w:r>
    </w:p>
    <w:p w14:paraId="6D9C2A25" w14:textId="0E31770D" w:rsidR="00502FE7" w:rsidRDefault="00502FE7" w:rsidP="63BA1096">
      <w:pPr>
        <w:spacing w:after="0"/>
        <w:rPr>
          <w:b/>
          <w:bCs/>
        </w:rPr>
      </w:pPr>
    </w:p>
    <w:p w14:paraId="484652DE" w14:textId="0B5EAF87" w:rsidR="00212E49" w:rsidRDefault="00212E49" w:rsidP="00212E49">
      <w:pPr>
        <w:spacing w:after="0"/>
        <w:rPr>
          <w:b/>
          <w:bCs/>
        </w:rPr>
      </w:pPr>
      <w:r>
        <w:rPr>
          <w:b/>
          <w:bCs/>
        </w:rPr>
        <w:t>The data we use during the Mitigating Circumstances and Repeat Year processes may include</w:t>
      </w:r>
      <w:r w:rsidRPr="09C7FB70">
        <w:rPr>
          <w:b/>
          <w:bCs/>
        </w:rPr>
        <w:t xml:space="preserve"> special category (sensitive) data</w:t>
      </w:r>
      <w:r>
        <w:rPr>
          <w:b/>
          <w:bCs/>
        </w:rPr>
        <w:t>.</w:t>
      </w:r>
      <w:r w:rsidRPr="09C7FB70">
        <w:rPr>
          <w:b/>
          <w:bCs/>
        </w:rPr>
        <w:t xml:space="preserve"> </w:t>
      </w:r>
      <w:r>
        <w:rPr>
          <w:b/>
          <w:bCs/>
        </w:rPr>
        <w:t>Y</w:t>
      </w:r>
      <w:r w:rsidRPr="09C7FB70">
        <w:rPr>
          <w:b/>
          <w:bCs/>
        </w:rPr>
        <w:t xml:space="preserve">ou are not obliged to provide this information. Our legal reason for using this sensitive data, </w:t>
      </w:r>
      <w:r>
        <w:rPr>
          <w:b/>
          <w:bCs/>
        </w:rPr>
        <w:t xml:space="preserve">as provided, is explicit consent.  In order to ensure that your explicit consent is obtained you will be asked to </w:t>
      </w:r>
      <w:r w:rsidR="0034123B">
        <w:rPr>
          <w:b/>
          <w:bCs/>
        </w:rPr>
        <w:t>verify your permission to use personal data, if required, as part of the online claims process.</w:t>
      </w:r>
    </w:p>
    <w:p w14:paraId="558D5AB9" w14:textId="77777777" w:rsidR="00212E49" w:rsidRDefault="00212E49" w:rsidP="63BA1096">
      <w:pPr>
        <w:spacing w:after="0"/>
      </w:pPr>
    </w:p>
    <w:p w14:paraId="1AB0F19C" w14:textId="3F1CF91B" w:rsidR="00B33612" w:rsidRDefault="00212E49" w:rsidP="63BA1096">
      <w:pPr>
        <w:spacing w:after="0"/>
        <w:rPr>
          <w:b/>
          <w:bCs/>
        </w:rPr>
      </w:pPr>
      <w:r>
        <w:t xml:space="preserve">All special sensitive data </w:t>
      </w:r>
      <w:r w:rsidRPr="09C7FB70">
        <w:rPr>
          <w:rFonts w:ascii="Calibri" w:eastAsia="Calibri" w:hAnsi="Calibri" w:cs="Calibri"/>
        </w:rPr>
        <w:t xml:space="preserve">is stored in a secure location. Data is anonymised and </w:t>
      </w:r>
      <w:r>
        <w:t>used for the sole purpose of providing statistical analysis on protected characteristics to monitor compliance with the Equality Act 2010.</w:t>
      </w:r>
    </w:p>
    <w:p w14:paraId="104EA23C" w14:textId="0B3BC228" w:rsidR="008F61CB" w:rsidRDefault="008F61CB" w:rsidP="76C7E1DB">
      <w:pPr>
        <w:spacing w:after="0"/>
        <w:rPr>
          <w:b/>
          <w:bCs/>
        </w:rPr>
      </w:pPr>
    </w:p>
    <w:p w14:paraId="0E943B72" w14:textId="5006B423" w:rsidR="0025028E" w:rsidRDefault="0025028E" w:rsidP="76C7E1DB">
      <w:pPr>
        <w:spacing w:after="0"/>
        <w:rPr>
          <w:b/>
          <w:bCs/>
        </w:rPr>
      </w:pPr>
      <w:r>
        <w:rPr>
          <w:b/>
          <w:bCs/>
        </w:rPr>
        <w:t xml:space="preserve">*Please note: </w:t>
      </w:r>
      <w:r w:rsidRPr="0025028E">
        <w:rPr>
          <w:bCs/>
        </w:rPr>
        <w:t xml:space="preserve">every </w:t>
      </w:r>
      <w:r w:rsidR="00640217">
        <w:rPr>
          <w:bCs/>
        </w:rPr>
        <w:t>claim</w:t>
      </w:r>
      <w:r w:rsidRPr="0025028E">
        <w:rPr>
          <w:bCs/>
        </w:rPr>
        <w:t xml:space="preserve"> is judged independently and on its own merits.  Given the wide ranging nature of circumstances which may be taken into consideration</w:t>
      </w:r>
      <w:r w:rsidR="004F49E6">
        <w:rPr>
          <w:bCs/>
        </w:rPr>
        <w:t>,</w:t>
      </w:r>
      <w:r w:rsidRPr="0025028E">
        <w:rPr>
          <w:bCs/>
        </w:rPr>
        <w:t xml:space="preserve"> on a case by case basis </w:t>
      </w:r>
      <w:r w:rsidR="004F49E6">
        <w:rPr>
          <w:bCs/>
        </w:rPr>
        <w:t xml:space="preserve">an </w:t>
      </w:r>
      <w:r w:rsidRPr="0025028E">
        <w:rPr>
          <w:bCs/>
        </w:rPr>
        <w:t>alternative lawful basis may be applied as and where deemed necessary.</w:t>
      </w:r>
    </w:p>
    <w:p w14:paraId="48CFC9EC" w14:textId="77777777" w:rsidR="0025028E" w:rsidRPr="003C29EC" w:rsidRDefault="0025028E" w:rsidP="76C7E1DB">
      <w:pPr>
        <w:spacing w:after="0"/>
        <w:rPr>
          <w:b/>
          <w:bCs/>
        </w:rPr>
      </w:pPr>
    </w:p>
    <w:p w14:paraId="5FABEC7A" w14:textId="6FC9065A" w:rsidR="00AC517F" w:rsidRDefault="09C7FB70" w:rsidP="09C7FB70">
      <w:pPr>
        <w:spacing w:after="0"/>
        <w:rPr>
          <w:b/>
          <w:bCs/>
        </w:rPr>
      </w:pPr>
      <w:r w:rsidRPr="09C7FB70">
        <w:rPr>
          <w:b/>
          <w:bCs/>
        </w:rPr>
        <w:t xml:space="preserve">If you were to withhold the personal information we require for </w:t>
      </w:r>
      <w:r w:rsidR="00B56C3C">
        <w:rPr>
          <w:b/>
          <w:bCs/>
        </w:rPr>
        <w:t xml:space="preserve">the </w:t>
      </w:r>
      <w:r w:rsidR="00663E50">
        <w:rPr>
          <w:b/>
          <w:bCs/>
        </w:rPr>
        <w:t>Mitigating Circumstances</w:t>
      </w:r>
      <w:r w:rsidR="00B56C3C">
        <w:rPr>
          <w:b/>
          <w:bCs/>
        </w:rPr>
        <w:t xml:space="preserve"> </w:t>
      </w:r>
      <w:r w:rsidR="00640217">
        <w:rPr>
          <w:b/>
          <w:bCs/>
        </w:rPr>
        <w:t xml:space="preserve">or Repeat Year </w:t>
      </w:r>
      <w:r w:rsidR="00B56C3C">
        <w:rPr>
          <w:b/>
          <w:bCs/>
        </w:rPr>
        <w:t>process</w:t>
      </w:r>
      <w:r w:rsidRPr="09C7FB70">
        <w:rPr>
          <w:b/>
          <w:bCs/>
        </w:rPr>
        <w:t>, the consequences would be</w:t>
      </w:r>
      <w:r w:rsidR="00AC517F">
        <w:rPr>
          <w:b/>
          <w:bCs/>
        </w:rPr>
        <w:t>:</w:t>
      </w:r>
    </w:p>
    <w:p w14:paraId="4A8F2D8C" w14:textId="71D31F76" w:rsidR="00663E50" w:rsidRDefault="00663E50" w:rsidP="09C7FB70">
      <w:pPr>
        <w:spacing w:after="0"/>
        <w:rPr>
          <w:b/>
          <w:bCs/>
        </w:rPr>
      </w:pPr>
    </w:p>
    <w:tbl>
      <w:tblPr>
        <w:tblStyle w:val="TableGrid"/>
        <w:tblW w:w="0" w:type="auto"/>
        <w:tblLook w:val="04A0" w:firstRow="1" w:lastRow="0" w:firstColumn="1" w:lastColumn="0" w:noHBand="0" w:noVBand="1"/>
      </w:tblPr>
      <w:tblGrid>
        <w:gridCol w:w="4508"/>
        <w:gridCol w:w="4508"/>
      </w:tblGrid>
      <w:tr w:rsidR="00663E50" w14:paraId="188DACF2" w14:textId="77777777" w:rsidTr="00663E50">
        <w:tc>
          <w:tcPr>
            <w:tcW w:w="4508" w:type="dxa"/>
          </w:tcPr>
          <w:p w14:paraId="208F51B1" w14:textId="77777777" w:rsidR="00663E50" w:rsidRDefault="00663E50" w:rsidP="00663E50">
            <w:pPr>
              <w:spacing w:after="0"/>
              <w:rPr>
                <w:bCs/>
                <w:shd w:val="clear" w:color="auto" w:fill="FFE599" w:themeFill="accent4" w:themeFillTint="66"/>
              </w:rPr>
            </w:pPr>
            <w:r>
              <w:rPr>
                <w:bCs/>
                <w:shd w:val="clear" w:color="auto" w:fill="FFE599" w:themeFill="accent4" w:themeFillTint="66"/>
              </w:rPr>
              <w:t>Purpose 1: Claim preparation</w:t>
            </w:r>
          </w:p>
          <w:p w14:paraId="353DB9F6" w14:textId="77777777" w:rsidR="00663E50" w:rsidRDefault="00663E50" w:rsidP="00663E50">
            <w:pPr>
              <w:spacing w:after="0"/>
              <w:rPr>
                <w:bCs/>
                <w:shd w:val="clear" w:color="auto" w:fill="F4B083" w:themeFill="accent2" w:themeFillTint="99"/>
              </w:rPr>
            </w:pPr>
            <w:r w:rsidRPr="00A9419A">
              <w:rPr>
                <w:bCs/>
                <w:shd w:val="clear" w:color="auto" w:fill="F4B083" w:themeFill="accent2" w:themeFillTint="99"/>
              </w:rPr>
              <w:t xml:space="preserve">Purpose 2: </w:t>
            </w:r>
            <w:r>
              <w:rPr>
                <w:bCs/>
                <w:shd w:val="clear" w:color="auto" w:fill="F4B083" w:themeFill="accent2" w:themeFillTint="99"/>
              </w:rPr>
              <w:t>Panel decision</w:t>
            </w:r>
          </w:p>
          <w:p w14:paraId="1C13D0DC" w14:textId="77777777" w:rsidR="00663E50" w:rsidRDefault="00663E50" w:rsidP="00663E50">
            <w:pPr>
              <w:spacing w:after="0"/>
              <w:rPr>
                <w:b/>
                <w:bCs/>
              </w:rPr>
            </w:pPr>
            <w:r>
              <w:rPr>
                <w:bCs/>
                <w:shd w:val="clear" w:color="auto" w:fill="D0CECE" w:themeFill="background2" w:themeFillShade="E6"/>
              </w:rPr>
              <w:t>Purpose 3: Recording of decision</w:t>
            </w:r>
          </w:p>
          <w:p w14:paraId="202D2AC1" w14:textId="77777777" w:rsidR="00663E50" w:rsidRDefault="00663E50" w:rsidP="09C7FB70">
            <w:pPr>
              <w:spacing w:after="0"/>
              <w:rPr>
                <w:b/>
                <w:bCs/>
              </w:rPr>
            </w:pPr>
          </w:p>
        </w:tc>
        <w:tc>
          <w:tcPr>
            <w:tcW w:w="4508" w:type="dxa"/>
          </w:tcPr>
          <w:p w14:paraId="7FCDE316" w14:textId="2C0779A8" w:rsidR="00663E50" w:rsidRDefault="00640217" w:rsidP="00640217">
            <w:pPr>
              <w:spacing w:after="0"/>
              <w:rPr>
                <w:b/>
                <w:bCs/>
              </w:rPr>
            </w:pPr>
            <w:r>
              <w:rPr>
                <w:b/>
                <w:bCs/>
              </w:rPr>
              <w:t xml:space="preserve">Claims made which do not have sufficient </w:t>
            </w:r>
            <w:r w:rsidR="00E9494B">
              <w:rPr>
                <w:b/>
                <w:bCs/>
              </w:rPr>
              <w:t xml:space="preserve">relevant evidence </w:t>
            </w:r>
            <w:r>
              <w:rPr>
                <w:b/>
                <w:bCs/>
              </w:rPr>
              <w:t>will not be approved by the Faculty Panel and penalties will be applied to assessments as normal.</w:t>
            </w:r>
          </w:p>
        </w:tc>
      </w:tr>
    </w:tbl>
    <w:p w14:paraId="4B6AD645" w14:textId="77777777" w:rsidR="00663E50" w:rsidRDefault="00663E50" w:rsidP="09C7FB70">
      <w:pPr>
        <w:spacing w:after="0"/>
        <w:rPr>
          <w:b/>
          <w:bCs/>
        </w:rPr>
      </w:pPr>
    </w:p>
    <w:p w14:paraId="00D6FC5F" w14:textId="77777777" w:rsidR="00640217" w:rsidRDefault="00640217" w:rsidP="00640217">
      <w:pPr>
        <w:spacing w:after="0"/>
        <w:rPr>
          <w:b/>
          <w:bCs/>
        </w:rPr>
      </w:pPr>
      <w:r w:rsidRPr="09C7FB70">
        <w:rPr>
          <w:b/>
          <w:bCs/>
        </w:rPr>
        <w:t xml:space="preserve">Your data will, or may, be shared with the following recipients or categories of recipient: </w:t>
      </w:r>
    </w:p>
    <w:p w14:paraId="33D987E1" w14:textId="274FFA4C" w:rsidR="00735640" w:rsidRDefault="00735640" w:rsidP="73324656">
      <w:pPr>
        <w:spacing w:after="0"/>
        <w:rPr>
          <w:b/>
          <w:bCs/>
        </w:rPr>
      </w:pPr>
    </w:p>
    <w:tbl>
      <w:tblPr>
        <w:tblStyle w:val="TableGrid"/>
        <w:tblW w:w="9026" w:type="dxa"/>
        <w:tblLayout w:type="fixed"/>
        <w:tblLook w:val="06A0" w:firstRow="1" w:lastRow="0" w:firstColumn="1" w:lastColumn="0" w:noHBand="1" w:noVBand="1"/>
      </w:tblPr>
      <w:tblGrid>
        <w:gridCol w:w="2689"/>
        <w:gridCol w:w="6337"/>
      </w:tblGrid>
      <w:tr w:rsidR="0025262F" w14:paraId="58CC7CE6" w14:textId="77777777" w:rsidTr="00603B5A">
        <w:tc>
          <w:tcPr>
            <w:tcW w:w="2689" w:type="dxa"/>
            <w:shd w:val="clear" w:color="auto" w:fill="FFE599" w:themeFill="accent4" w:themeFillTint="66"/>
          </w:tcPr>
          <w:p w14:paraId="77B42A59" w14:textId="77777777" w:rsidR="0025262F" w:rsidRDefault="0025262F" w:rsidP="00603B5A">
            <w:pPr>
              <w:spacing w:after="0" w:line="240" w:lineRule="auto"/>
              <w:rPr>
                <w:rFonts w:eastAsia="Times New Roman" w:cs="Times New Roman"/>
                <w:b/>
                <w:bCs/>
                <w:lang w:val="en" w:eastAsia="en-GB"/>
              </w:rPr>
            </w:pPr>
            <w:r w:rsidRPr="09C7FB70">
              <w:rPr>
                <w:b/>
                <w:bCs/>
                <w:lang w:val="en"/>
              </w:rPr>
              <w:t>Purpose 1:</w:t>
            </w:r>
            <w:r w:rsidRPr="09C7FB70">
              <w:rPr>
                <w:rFonts w:eastAsia="Times New Roman" w:cs="Times New Roman"/>
                <w:b/>
                <w:bCs/>
                <w:lang w:val="en" w:eastAsia="en-GB"/>
              </w:rPr>
              <w:t xml:space="preserve"> </w:t>
            </w:r>
          </w:p>
          <w:p w14:paraId="55C99097" w14:textId="55B636F8" w:rsidR="0025262F" w:rsidRPr="006E508A" w:rsidRDefault="00E9494B" w:rsidP="00603B5A">
            <w:pPr>
              <w:spacing w:after="0" w:line="240" w:lineRule="auto"/>
            </w:pPr>
            <w:r>
              <w:t>Claim preparation</w:t>
            </w:r>
          </w:p>
        </w:tc>
        <w:tc>
          <w:tcPr>
            <w:tcW w:w="6337" w:type="dxa"/>
            <w:tcBorders>
              <w:bottom w:val="single" w:sz="4" w:space="0" w:color="auto"/>
            </w:tcBorders>
            <w:shd w:val="clear" w:color="auto" w:fill="auto"/>
          </w:tcPr>
          <w:p w14:paraId="1C622736" w14:textId="77777777" w:rsidR="0025262F" w:rsidRDefault="00E9494B" w:rsidP="00D929AE">
            <w:pPr>
              <w:pStyle w:val="ListParagraph"/>
              <w:numPr>
                <w:ilvl w:val="0"/>
                <w:numId w:val="21"/>
              </w:numPr>
              <w:spacing w:line="240" w:lineRule="auto"/>
              <w:rPr>
                <w:rFonts w:eastAsia="Times New Roman" w:cs="Times New Roman"/>
                <w:bCs/>
                <w:color w:val="333333"/>
                <w:lang w:val="en" w:eastAsia="en-GB"/>
              </w:rPr>
            </w:pPr>
            <w:r>
              <w:rPr>
                <w:rFonts w:eastAsia="Times New Roman" w:cs="Times New Roman"/>
                <w:bCs/>
                <w:color w:val="333333"/>
                <w:lang w:val="en" w:eastAsia="en-GB"/>
              </w:rPr>
              <w:t>Personal academic tutor</w:t>
            </w:r>
          </w:p>
          <w:p w14:paraId="30BCDF3A" w14:textId="179C02A8" w:rsidR="00E9494B" w:rsidRPr="00C62BEC" w:rsidRDefault="00E9494B" w:rsidP="00D929AE">
            <w:pPr>
              <w:pStyle w:val="ListParagraph"/>
              <w:numPr>
                <w:ilvl w:val="0"/>
                <w:numId w:val="21"/>
              </w:numPr>
              <w:spacing w:line="240" w:lineRule="auto"/>
              <w:rPr>
                <w:rFonts w:eastAsia="Times New Roman" w:cs="Times New Roman"/>
                <w:bCs/>
                <w:color w:val="333333"/>
                <w:lang w:val="en" w:eastAsia="en-GB"/>
              </w:rPr>
            </w:pPr>
            <w:r>
              <w:rPr>
                <w:rFonts w:eastAsia="Times New Roman" w:cs="Times New Roman"/>
                <w:bCs/>
                <w:color w:val="333333"/>
                <w:lang w:val="en" w:eastAsia="en-GB"/>
              </w:rPr>
              <w:t>Clerk to the Panel</w:t>
            </w:r>
          </w:p>
        </w:tc>
      </w:tr>
      <w:tr w:rsidR="0025262F" w14:paraId="156DF029" w14:textId="77777777" w:rsidTr="00603B5A">
        <w:tc>
          <w:tcPr>
            <w:tcW w:w="2689" w:type="dxa"/>
            <w:shd w:val="clear" w:color="auto" w:fill="F4B083" w:themeFill="accent2" w:themeFillTint="99"/>
          </w:tcPr>
          <w:p w14:paraId="37E072AD" w14:textId="77777777" w:rsidR="0025262F" w:rsidRDefault="0025262F" w:rsidP="00603B5A">
            <w:pPr>
              <w:spacing w:after="0" w:line="240" w:lineRule="auto"/>
              <w:rPr>
                <w:rFonts w:eastAsia="Times New Roman" w:cs="Times New Roman"/>
                <w:b/>
                <w:bCs/>
                <w:color w:val="000000" w:themeColor="text1"/>
                <w:lang w:val="en" w:eastAsia="en-GB"/>
              </w:rPr>
            </w:pPr>
            <w:r w:rsidRPr="09C7FB70">
              <w:rPr>
                <w:rFonts w:eastAsia="Times New Roman" w:cs="Times New Roman"/>
                <w:b/>
                <w:bCs/>
                <w:color w:val="000000" w:themeColor="text1"/>
                <w:lang w:val="en" w:eastAsia="en-GB"/>
              </w:rPr>
              <w:t xml:space="preserve">Purpose 2: </w:t>
            </w:r>
          </w:p>
          <w:p w14:paraId="389C18A3" w14:textId="141494C6" w:rsidR="0025262F" w:rsidRPr="006E508A" w:rsidRDefault="00E9494B" w:rsidP="00640217">
            <w:pPr>
              <w:spacing w:after="0" w:line="240" w:lineRule="auto"/>
              <w:rPr>
                <w:rFonts w:eastAsia="Times New Roman" w:cs="Times New Roman"/>
                <w:lang w:val="en" w:eastAsia="en-GB"/>
              </w:rPr>
            </w:pPr>
            <w:r>
              <w:rPr>
                <w:rFonts w:eastAsia="Times New Roman" w:cs="Times New Roman"/>
                <w:lang w:val="en" w:eastAsia="en-GB"/>
              </w:rPr>
              <w:t xml:space="preserve">Panel </w:t>
            </w:r>
            <w:r w:rsidR="00640217">
              <w:rPr>
                <w:rFonts w:eastAsia="Times New Roman" w:cs="Times New Roman"/>
                <w:lang w:val="en" w:eastAsia="en-GB"/>
              </w:rPr>
              <w:t>consideration</w:t>
            </w:r>
          </w:p>
        </w:tc>
        <w:tc>
          <w:tcPr>
            <w:tcW w:w="6337" w:type="dxa"/>
            <w:shd w:val="clear" w:color="auto" w:fill="auto"/>
          </w:tcPr>
          <w:p w14:paraId="73ED1270" w14:textId="77777777" w:rsidR="0025262F" w:rsidRDefault="00E9494B" w:rsidP="000D06AD">
            <w:pPr>
              <w:pStyle w:val="ListParagraph"/>
              <w:numPr>
                <w:ilvl w:val="0"/>
                <w:numId w:val="20"/>
              </w:numPr>
              <w:spacing w:line="240" w:lineRule="auto"/>
              <w:rPr>
                <w:rFonts w:eastAsia="Times New Roman" w:cs="Times New Roman"/>
                <w:color w:val="333333"/>
                <w:lang w:val="en" w:eastAsia="en-GB"/>
              </w:rPr>
            </w:pPr>
            <w:r>
              <w:rPr>
                <w:rFonts w:eastAsia="Times New Roman" w:cs="Times New Roman"/>
                <w:color w:val="333333"/>
                <w:lang w:val="en" w:eastAsia="en-GB"/>
              </w:rPr>
              <w:t>Chair of Board of Examiners</w:t>
            </w:r>
          </w:p>
          <w:p w14:paraId="18A774D5" w14:textId="77777777" w:rsidR="00E9494B" w:rsidRDefault="00E9494B" w:rsidP="000D06AD">
            <w:pPr>
              <w:pStyle w:val="ListParagraph"/>
              <w:numPr>
                <w:ilvl w:val="0"/>
                <w:numId w:val="20"/>
              </w:numPr>
              <w:spacing w:line="240" w:lineRule="auto"/>
              <w:rPr>
                <w:rFonts w:eastAsia="Times New Roman" w:cs="Times New Roman"/>
                <w:color w:val="333333"/>
                <w:lang w:val="en" w:eastAsia="en-GB"/>
              </w:rPr>
            </w:pPr>
            <w:r>
              <w:rPr>
                <w:rFonts w:eastAsia="Times New Roman" w:cs="Times New Roman"/>
                <w:color w:val="333333"/>
                <w:lang w:val="en" w:eastAsia="en-GB"/>
              </w:rPr>
              <w:t>Programme Leader</w:t>
            </w:r>
          </w:p>
          <w:p w14:paraId="4BDB01BE" w14:textId="77777777" w:rsidR="00E9494B" w:rsidRDefault="00E9494B" w:rsidP="000D06AD">
            <w:pPr>
              <w:pStyle w:val="ListParagraph"/>
              <w:numPr>
                <w:ilvl w:val="0"/>
                <w:numId w:val="20"/>
              </w:numPr>
              <w:spacing w:line="240" w:lineRule="auto"/>
              <w:rPr>
                <w:rFonts w:eastAsia="Times New Roman" w:cs="Times New Roman"/>
                <w:color w:val="333333"/>
                <w:lang w:val="en" w:eastAsia="en-GB"/>
              </w:rPr>
            </w:pPr>
            <w:r>
              <w:rPr>
                <w:rFonts w:eastAsia="Times New Roman" w:cs="Times New Roman"/>
                <w:color w:val="333333"/>
                <w:lang w:val="en" w:eastAsia="en-GB"/>
              </w:rPr>
              <w:lastRenderedPageBreak/>
              <w:t>Personal Academic Tutor</w:t>
            </w:r>
          </w:p>
          <w:p w14:paraId="5769EB1F" w14:textId="4B754CF2" w:rsidR="00E9494B" w:rsidRPr="000D06AD" w:rsidRDefault="00E9494B" w:rsidP="000D06AD">
            <w:pPr>
              <w:pStyle w:val="ListParagraph"/>
              <w:numPr>
                <w:ilvl w:val="0"/>
                <w:numId w:val="20"/>
              </w:numPr>
              <w:spacing w:line="240" w:lineRule="auto"/>
              <w:rPr>
                <w:rFonts w:eastAsia="Times New Roman" w:cs="Times New Roman"/>
                <w:color w:val="333333"/>
                <w:lang w:val="en" w:eastAsia="en-GB"/>
              </w:rPr>
            </w:pPr>
            <w:r>
              <w:rPr>
                <w:rFonts w:eastAsia="Times New Roman" w:cs="Times New Roman"/>
                <w:color w:val="333333"/>
                <w:lang w:val="en" w:eastAsia="en-GB"/>
              </w:rPr>
              <w:t>Clerk to the Panel</w:t>
            </w:r>
          </w:p>
        </w:tc>
      </w:tr>
      <w:tr w:rsidR="0025262F" w14:paraId="510DD7DA" w14:textId="77777777" w:rsidTr="00603B5A">
        <w:tc>
          <w:tcPr>
            <w:tcW w:w="2689" w:type="dxa"/>
            <w:shd w:val="clear" w:color="auto" w:fill="C9C9C9" w:themeFill="accent3" w:themeFillTint="99"/>
          </w:tcPr>
          <w:p w14:paraId="35A31DF3" w14:textId="77777777" w:rsidR="0025262F" w:rsidRDefault="0025262F" w:rsidP="00603B5A">
            <w:pPr>
              <w:spacing w:after="0" w:line="240" w:lineRule="auto"/>
              <w:rPr>
                <w:rFonts w:eastAsia="Times New Roman" w:cs="Times New Roman"/>
                <w:b/>
                <w:bCs/>
                <w:lang w:val="en" w:eastAsia="en-GB"/>
              </w:rPr>
            </w:pPr>
            <w:r w:rsidRPr="09C7FB70">
              <w:rPr>
                <w:rFonts w:eastAsia="Times New Roman" w:cs="Times New Roman"/>
                <w:b/>
                <w:bCs/>
                <w:lang w:val="en" w:eastAsia="en-GB"/>
              </w:rPr>
              <w:lastRenderedPageBreak/>
              <w:t xml:space="preserve">Purpose 3: </w:t>
            </w:r>
          </w:p>
          <w:p w14:paraId="4DC0D0F0" w14:textId="117AE813" w:rsidR="0025262F" w:rsidRPr="00A9419A" w:rsidRDefault="00E9494B" w:rsidP="00603B5A">
            <w:pPr>
              <w:spacing w:after="0" w:line="240" w:lineRule="auto"/>
              <w:rPr>
                <w:rFonts w:eastAsia="Times New Roman" w:cs="Times New Roman"/>
                <w:lang w:val="en" w:eastAsia="en-GB"/>
              </w:rPr>
            </w:pPr>
            <w:r>
              <w:rPr>
                <w:rFonts w:eastAsia="Times New Roman" w:cs="Times New Roman"/>
                <w:lang w:val="en" w:eastAsia="en-GB"/>
              </w:rPr>
              <w:t>Recording of decision</w:t>
            </w:r>
          </w:p>
        </w:tc>
        <w:tc>
          <w:tcPr>
            <w:tcW w:w="6337" w:type="dxa"/>
          </w:tcPr>
          <w:p w14:paraId="21FF7760" w14:textId="77777777" w:rsidR="003E0C84" w:rsidRDefault="00E9494B" w:rsidP="003E0C84">
            <w:pPr>
              <w:pStyle w:val="ListParagraph"/>
              <w:numPr>
                <w:ilvl w:val="0"/>
                <w:numId w:val="22"/>
              </w:numPr>
              <w:rPr>
                <w:rFonts w:eastAsia="Times New Roman" w:cs="Times New Roman"/>
                <w:color w:val="333333"/>
                <w:lang w:val="en" w:eastAsia="en-GB"/>
              </w:rPr>
            </w:pPr>
            <w:r>
              <w:rPr>
                <w:rFonts w:eastAsia="Times New Roman" w:cs="Times New Roman"/>
                <w:color w:val="333333"/>
                <w:lang w:val="en" w:eastAsia="en-GB"/>
              </w:rPr>
              <w:t>Clerk to the Panel</w:t>
            </w:r>
          </w:p>
          <w:p w14:paraId="791C62F9" w14:textId="67E0468D" w:rsidR="00E9494B" w:rsidRPr="000D06AD" w:rsidRDefault="00E9494B" w:rsidP="00805493">
            <w:pPr>
              <w:pStyle w:val="ListParagraph"/>
              <w:rPr>
                <w:rFonts w:eastAsia="Times New Roman" w:cs="Times New Roman"/>
                <w:color w:val="333333"/>
                <w:lang w:val="en" w:eastAsia="en-GB"/>
              </w:rPr>
            </w:pPr>
          </w:p>
        </w:tc>
      </w:tr>
    </w:tbl>
    <w:p w14:paraId="4241F72C" w14:textId="77777777" w:rsidR="0025262F" w:rsidRDefault="0025262F" w:rsidP="73324656">
      <w:pPr>
        <w:spacing w:after="0"/>
        <w:rPr>
          <w:b/>
          <w:bCs/>
        </w:rPr>
      </w:pPr>
    </w:p>
    <w:p w14:paraId="46BE8D07" w14:textId="5E0504C8" w:rsidR="10570798" w:rsidRPr="00201666" w:rsidRDefault="09C7FB70" w:rsidP="09C7FB70">
      <w:pPr>
        <w:rPr>
          <w:rFonts w:ascii="Calibri" w:eastAsia="Calibri" w:hAnsi="Calibri" w:cs="Calibri"/>
          <w:b/>
          <w:bCs/>
          <w:lang w:val="en-US"/>
        </w:rPr>
      </w:pPr>
      <w:r w:rsidRPr="09C7FB70">
        <w:rPr>
          <w:rFonts w:ascii="Calibri" w:eastAsia="Calibri" w:hAnsi="Calibri" w:cs="Calibri"/>
          <w:b/>
          <w:bCs/>
        </w:rPr>
        <w:t xml:space="preserve">Your data will be retained in the university student records system and accordance with the student records system retention schedule; a summary of which can be accessed </w:t>
      </w:r>
      <w:hyperlink r:id="rId16" w:history="1">
        <w:r w:rsidR="00321D48" w:rsidRPr="00321D48">
          <w:rPr>
            <w:rStyle w:val="Hyperlink"/>
            <w:rFonts w:ascii="Calibri" w:eastAsia="Calibri" w:hAnsi="Calibri" w:cs="Calibri"/>
            <w:b/>
            <w:bCs/>
          </w:rPr>
          <w:t>here</w:t>
        </w:r>
      </w:hyperlink>
    </w:p>
    <w:p w14:paraId="2705A3E5" w14:textId="5BDB2BFC" w:rsidR="008517B2" w:rsidRPr="00BD1E5D" w:rsidRDefault="09C7FB70" w:rsidP="09C7FB70">
      <w:pPr>
        <w:spacing w:after="0" w:line="240" w:lineRule="auto"/>
        <w:rPr>
          <w:b/>
          <w:bCs/>
        </w:rPr>
      </w:pPr>
      <w:r w:rsidRPr="09C7FB70">
        <w:rPr>
          <w:rFonts w:ascii="Calibri" w:eastAsia="Calibri" w:hAnsi="Calibri" w:cs="Calibri"/>
          <w:lang w:val="en-US"/>
        </w:rPr>
        <w:t> </w:t>
      </w:r>
      <w:r w:rsidRPr="09C7FB70">
        <w:rPr>
          <w:b/>
          <w:bCs/>
        </w:rPr>
        <w:t>The following rights are rights of data subjects:</w:t>
      </w:r>
    </w:p>
    <w:p w14:paraId="60C1D357" w14:textId="317FEFEC" w:rsidR="006A0A0E" w:rsidRPr="00453A8B" w:rsidRDefault="09C7FB70" w:rsidP="00796649">
      <w:pPr>
        <w:spacing w:after="0"/>
      </w:pPr>
      <w:r>
        <w:t>• The right to access your personal data</w:t>
      </w:r>
    </w:p>
    <w:p w14:paraId="06D5A9C5" w14:textId="77777777" w:rsidR="006A0A0E" w:rsidRPr="00453A8B" w:rsidRDefault="09C7FB70" w:rsidP="00796649">
      <w:pPr>
        <w:spacing w:after="0"/>
      </w:pPr>
      <w:r>
        <w:t>• The right to rectification if the personal data we hold about you is incorrect</w:t>
      </w:r>
    </w:p>
    <w:p w14:paraId="6EBB50AD" w14:textId="60F68B73" w:rsidR="001614EB" w:rsidRPr="00453A8B" w:rsidRDefault="09C7FB70" w:rsidP="00796649">
      <w:pPr>
        <w:spacing w:after="0"/>
      </w:pPr>
      <w:r>
        <w:t>• The right to restrict processing of your personal data</w:t>
      </w:r>
    </w:p>
    <w:p w14:paraId="24676527" w14:textId="77777777" w:rsidR="00F65D25" w:rsidRDefault="00F65D25" w:rsidP="00796649">
      <w:pPr>
        <w:spacing w:after="0"/>
        <w:rPr>
          <w:b/>
        </w:rPr>
      </w:pPr>
    </w:p>
    <w:p w14:paraId="6D50A33A" w14:textId="2B2ACF82" w:rsidR="005727E4" w:rsidRDefault="09C7FB70" w:rsidP="09C7FB70">
      <w:pPr>
        <w:spacing w:after="0"/>
        <w:rPr>
          <w:b/>
          <w:bCs/>
        </w:rPr>
      </w:pPr>
      <w:r w:rsidRPr="09C7FB70">
        <w:rPr>
          <w:b/>
          <w:bCs/>
        </w:rPr>
        <w:t>The following rights apply only in certain circumstances:</w:t>
      </w:r>
    </w:p>
    <w:p w14:paraId="22C2AF31" w14:textId="288C671E" w:rsidR="001120EA" w:rsidRPr="00453A8B" w:rsidRDefault="09C7FB70" w:rsidP="00796649">
      <w:pPr>
        <w:spacing w:after="0"/>
      </w:pPr>
      <w:r w:rsidRPr="09C7FB70">
        <w:rPr>
          <w:i/>
          <w:iCs/>
        </w:rPr>
        <w:t xml:space="preserve">• </w:t>
      </w:r>
      <w:r>
        <w:t>The</w:t>
      </w:r>
      <w:r w:rsidRPr="09C7FB70">
        <w:rPr>
          <w:i/>
          <w:iCs/>
        </w:rPr>
        <w:t xml:space="preserve"> </w:t>
      </w:r>
      <w:r>
        <w:t>right to withdraw consent at any time if consent is our lawful basis for processing your data</w:t>
      </w:r>
    </w:p>
    <w:p w14:paraId="671A973F" w14:textId="554FBA06" w:rsidR="00E10FA1" w:rsidRPr="00453A8B" w:rsidRDefault="09C7FB70" w:rsidP="00796649">
      <w:pPr>
        <w:spacing w:after="0"/>
      </w:pPr>
      <w:r>
        <w:t>• The right to object to our processing of your personal data</w:t>
      </w:r>
    </w:p>
    <w:p w14:paraId="03F3B7EB" w14:textId="6EA04E32" w:rsidR="00B75AF8" w:rsidRPr="00453A8B" w:rsidRDefault="09C7FB70" w:rsidP="00796649">
      <w:pPr>
        <w:spacing w:after="0"/>
      </w:pPr>
      <w:r>
        <w:t>• The right to request erasure (deletion) of your personal data</w:t>
      </w:r>
    </w:p>
    <w:p w14:paraId="054585A6" w14:textId="74367A0E" w:rsidR="005727E4" w:rsidRDefault="09C7FB70" w:rsidP="00796649">
      <w:pPr>
        <w:spacing w:after="0"/>
      </w:pPr>
      <w:r>
        <w:t>• The right to data portability</w:t>
      </w:r>
    </w:p>
    <w:p w14:paraId="68F55389" w14:textId="77777777" w:rsidR="00B62B4A" w:rsidRPr="00453A8B" w:rsidRDefault="00B62B4A" w:rsidP="00796649">
      <w:pPr>
        <w:spacing w:after="0"/>
      </w:pPr>
    </w:p>
    <w:p w14:paraId="7DA4AFAC" w14:textId="77777777" w:rsidR="00B62B4A" w:rsidRDefault="09C7FB70" w:rsidP="09C7FB70">
      <w:pPr>
        <w:spacing w:after="0"/>
        <w:rPr>
          <w:b/>
          <w:bCs/>
        </w:rPr>
      </w:pPr>
      <w:r w:rsidRPr="09C7FB70">
        <w:rPr>
          <w:b/>
          <w:bCs/>
        </w:rPr>
        <w:t>You also have the right to lodge a complaint with the Information Commissioner’s Office about our handling of your data.</w:t>
      </w:r>
      <w:r w:rsidR="00B62B4A">
        <w:rPr>
          <w:b/>
          <w:bCs/>
        </w:rPr>
        <w:t xml:space="preserve"> </w:t>
      </w:r>
    </w:p>
    <w:p w14:paraId="0521BDAA" w14:textId="77777777" w:rsidR="00B62B4A" w:rsidRDefault="00B62B4A" w:rsidP="09C7FB70">
      <w:pPr>
        <w:spacing w:after="0"/>
        <w:rPr>
          <w:b/>
          <w:bCs/>
        </w:rPr>
      </w:pPr>
    </w:p>
    <w:p w14:paraId="25927D0E" w14:textId="2EA48F03" w:rsidR="00AC574E" w:rsidRDefault="00BE2548" w:rsidP="09C7FB70">
      <w:pPr>
        <w:spacing w:after="0"/>
        <w:rPr>
          <w:b/>
          <w:bCs/>
        </w:rPr>
      </w:pPr>
      <w:r>
        <w:rPr>
          <w:b/>
          <w:bCs/>
        </w:rPr>
        <w:t xml:space="preserve">The Information Commissioner’s Office is </w:t>
      </w:r>
      <w:r w:rsidRPr="00BE2548">
        <w:rPr>
          <w:b/>
          <w:bCs/>
        </w:rPr>
        <w:t>UK’s independent authority set up to uphold information rights in the public interest</w:t>
      </w:r>
      <w:r>
        <w:rPr>
          <w:b/>
          <w:bCs/>
        </w:rPr>
        <w:t xml:space="preserve">. Their website is </w:t>
      </w:r>
      <w:hyperlink r:id="rId17" w:history="1">
        <w:r w:rsidR="00B569B7" w:rsidRPr="0027223F">
          <w:rPr>
            <w:rStyle w:val="Hyperlink"/>
          </w:rPr>
          <w:t>www.ico.org.uk</w:t>
        </w:r>
      </w:hyperlink>
      <w:r w:rsidR="00B569B7">
        <w:rPr>
          <w:b/>
          <w:bCs/>
        </w:rPr>
        <w:t xml:space="preserve"> </w:t>
      </w:r>
      <w:r>
        <w:rPr>
          <w:b/>
          <w:bCs/>
        </w:rPr>
        <w:t xml:space="preserve"> </w:t>
      </w:r>
    </w:p>
    <w:sectPr w:rsidR="00AC574E">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E40E5" w14:textId="77777777" w:rsidR="00085D48" w:rsidRDefault="00085D48" w:rsidP="00C62A42">
      <w:pPr>
        <w:spacing w:after="0" w:line="240" w:lineRule="auto"/>
      </w:pPr>
      <w:r>
        <w:separator/>
      </w:r>
    </w:p>
  </w:endnote>
  <w:endnote w:type="continuationSeparator" w:id="0">
    <w:p w14:paraId="6E1D38A4" w14:textId="77777777" w:rsidR="00085D48" w:rsidRDefault="00085D48" w:rsidP="00C62A42">
      <w:pPr>
        <w:spacing w:after="0" w:line="240" w:lineRule="auto"/>
      </w:pPr>
      <w:r>
        <w:continuationSeparator/>
      </w:r>
    </w:p>
  </w:endnote>
  <w:endnote w:type="continuationNotice" w:id="1">
    <w:p w14:paraId="57099626" w14:textId="77777777" w:rsidR="00085D48" w:rsidRDefault="00085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4DA9" w14:textId="77777777" w:rsidR="00BA1C8A" w:rsidRDefault="00BA1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9C7FB70" w14:paraId="4B33F8D8" w14:textId="77777777" w:rsidTr="09C7FB70">
      <w:tc>
        <w:tcPr>
          <w:tcW w:w="3009" w:type="dxa"/>
        </w:tcPr>
        <w:p w14:paraId="6C70FCAA" w14:textId="21B98131" w:rsidR="09C7FB70" w:rsidRDefault="09C7FB70" w:rsidP="09C7FB70">
          <w:pPr>
            <w:pStyle w:val="Header"/>
            <w:ind w:left="-115"/>
          </w:pPr>
        </w:p>
      </w:tc>
      <w:tc>
        <w:tcPr>
          <w:tcW w:w="3009" w:type="dxa"/>
        </w:tcPr>
        <w:p w14:paraId="47E033CD" w14:textId="378A96EC" w:rsidR="09C7FB70" w:rsidRDefault="09C7FB70" w:rsidP="09C7FB70">
          <w:pPr>
            <w:pStyle w:val="Header"/>
            <w:jc w:val="center"/>
          </w:pPr>
        </w:p>
      </w:tc>
      <w:tc>
        <w:tcPr>
          <w:tcW w:w="3009" w:type="dxa"/>
        </w:tcPr>
        <w:p w14:paraId="6DC5DB27" w14:textId="16AEE8C4" w:rsidR="09C7FB70" w:rsidRDefault="09C7FB70" w:rsidP="09C7FB70">
          <w:pPr>
            <w:pStyle w:val="Header"/>
            <w:ind w:right="-115"/>
            <w:jc w:val="right"/>
          </w:pPr>
        </w:p>
      </w:tc>
    </w:tr>
  </w:tbl>
  <w:p w14:paraId="1069CA20" w14:textId="2C1D219B" w:rsidR="09C7FB70" w:rsidRDefault="09C7FB70" w:rsidP="09C7F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2613" w14:textId="77777777" w:rsidR="00BA1C8A" w:rsidRDefault="00BA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0F171" w14:textId="77777777" w:rsidR="00085D48" w:rsidRDefault="00085D48" w:rsidP="00C62A42">
      <w:pPr>
        <w:spacing w:after="0" w:line="240" w:lineRule="auto"/>
      </w:pPr>
      <w:r>
        <w:separator/>
      </w:r>
    </w:p>
  </w:footnote>
  <w:footnote w:type="continuationSeparator" w:id="0">
    <w:p w14:paraId="2DB5070E" w14:textId="77777777" w:rsidR="00085D48" w:rsidRDefault="00085D48" w:rsidP="00C62A42">
      <w:pPr>
        <w:spacing w:after="0" w:line="240" w:lineRule="auto"/>
      </w:pPr>
      <w:r>
        <w:continuationSeparator/>
      </w:r>
    </w:p>
  </w:footnote>
  <w:footnote w:type="continuationNotice" w:id="1">
    <w:p w14:paraId="687ECE49" w14:textId="77777777" w:rsidR="00085D48" w:rsidRDefault="00085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0CFE" w14:textId="77777777" w:rsidR="00BA1C8A" w:rsidRDefault="00BA1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6485"/>
    </w:tblGrid>
    <w:tr w:rsidR="005E0FE2" w14:paraId="6BC12C0D" w14:textId="77777777" w:rsidTr="510B6D05">
      <w:trPr>
        <w:trHeight w:val="557"/>
      </w:trPr>
      <w:tc>
        <w:tcPr>
          <w:tcW w:w="2541" w:type="dxa"/>
        </w:tcPr>
        <w:p w14:paraId="4717331A" w14:textId="077C3E2C" w:rsidR="005E0FE2" w:rsidRDefault="005E0FE2" w:rsidP="00C62A42">
          <w:pPr>
            <w:pStyle w:val="Header"/>
          </w:pPr>
          <w:bookmarkStart w:id="3" w:name="_GoBack"/>
          <w:bookmarkEnd w:id="3"/>
          <w:r>
            <w:rPr>
              <w:noProof/>
              <w:lang w:eastAsia="en-GB"/>
            </w:rPr>
            <w:drawing>
              <wp:inline distT="0" distB="0" distL="0" distR="0" wp14:anchorId="49062ED6" wp14:editId="204FE46D">
                <wp:extent cx="1476375" cy="468518"/>
                <wp:effectExtent l="0" t="0" r="0" b="8255"/>
                <wp:docPr id="1711075192" name="picture" descr="C:\Users\eo01lk\Desktop\UH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476375" cy="468518"/>
                        </a:xfrm>
                        <a:prstGeom prst="rect">
                          <a:avLst/>
                        </a:prstGeom>
                      </pic:spPr>
                    </pic:pic>
                  </a:graphicData>
                </a:graphic>
              </wp:inline>
            </w:drawing>
          </w:r>
        </w:p>
      </w:tc>
      <w:tc>
        <w:tcPr>
          <w:tcW w:w="6485" w:type="dxa"/>
          <w:vAlign w:val="center"/>
        </w:tcPr>
        <w:p w14:paraId="601048AE" w14:textId="2126F7FF" w:rsidR="005E0FE2" w:rsidRPr="00796649" w:rsidRDefault="3FFFC4F8" w:rsidP="004C6B61">
          <w:pPr>
            <w:pStyle w:val="Header"/>
            <w:jc w:val="center"/>
            <w:rPr>
              <w:b/>
              <w:bCs/>
            </w:rPr>
          </w:pPr>
          <w:r w:rsidRPr="3FFFC4F8">
            <w:rPr>
              <w:b/>
              <w:bCs/>
              <w:sz w:val="28"/>
              <w:szCs w:val="28"/>
            </w:rPr>
            <w:t xml:space="preserve">Privacy notice – </w:t>
          </w:r>
          <w:r w:rsidR="00F46C63">
            <w:rPr>
              <w:b/>
              <w:bCs/>
              <w:sz w:val="28"/>
              <w:szCs w:val="28"/>
            </w:rPr>
            <w:t>Mitigating Circumstances</w:t>
          </w:r>
          <w:r w:rsidR="004C6B61">
            <w:rPr>
              <w:b/>
              <w:bCs/>
              <w:sz w:val="28"/>
              <w:szCs w:val="28"/>
            </w:rPr>
            <w:t xml:space="preserve"> and Repeat Year claims</w:t>
          </w:r>
        </w:p>
      </w:tc>
    </w:tr>
  </w:tbl>
  <w:p w14:paraId="2AB4E2C9" w14:textId="77777777" w:rsidR="005E0FE2" w:rsidRPr="00C62A42" w:rsidRDefault="005E0FE2" w:rsidP="00C62A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54E0" w14:textId="77777777" w:rsidR="00BA1C8A" w:rsidRDefault="00BA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833"/>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817F0"/>
    <w:multiLevelType w:val="hybridMultilevel"/>
    <w:tmpl w:val="21B21A7E"/>
    <w:lvl w:ilvl="0" w:tplc="C380BB66">
      <w:start w:val="1"/>
      <w:numFmt w:val="bullet"/>
      <w:lvlText w:val=""/>
      <w:lvlJc w:val="left"/>
      <w:pPr>
        <w:ind w:left="720" w:hanging="360"/>
      </w:pPr>
      <w:rPr>
        <w:rFonts w:ascii="Symbol" w:hAnsi="Symbol" w:hint="default"/>
      </w:rPr>
    </w:lvl>
    <w:lvl w:ilvl="1" w:tplc="DD9ADA72">
      <w:start w:val="1"/>
      <w:numFmt w:val="bullet"/>
      <w:lvlText w:val="o"/>
      <w:lvlJc w:val="left"/>
      <w:pPr>
        <w:ind w:left="1440" w:hanging="360"/>
      </w:pPr>
      <w:rPr>
        <w:rFonts w:ascii="Courier New" w:hAnsi="Courier New" w:hint="default"/>
      </w:rPr>
    </w:lvl>
    <w:lvl w:ilvl="2" w:tplc="CEB6BECC">
      <w:start w:val="1"/>
      <w:numFmt w:val="bullet"/>
      <w:lvlText w:val=""/>
      <w:lvlJc w:val="left"/>
      <w:pPr>
        <w:ind w:left="2160" w:hanging="360"/>
      </w:pPr>
      <w:rPr>
        <w:rFonts w:ascii="Wingdings" w:hAnsi="Wingdings" w:hint="default"/>
      </w:rPr>
    </w:lvl>
    <w:lvl w:ilvl="3" w:tplc="135ACD8A">
      <w:start w:val="1"/>
      <w:numFmt w:val="bullet"/>
      <w:lvlText w:val=""/>
      <w:lvlJc w:val="left"/>
      <w:pPr>
        <w:ind w:left="2880" w:hanging="360"/>
      </w:pPr>
      <w:rPr>
        <w:rFonts w:ascii="Symbol" w:hAnsi="Symbol" w:hint="default"/>
      </w:rPr>
    </w:lvl>
    <w:lvl w:ilvl="4" w:tplc="D17AB6AA">
      <w:start w:val="1"/>
      <w:numFmt w:val="bullet"/>
      <w:lvlText w:val="o"/>
      <w:lvlJc w:val="left"/>
      <w:pPr>
        <w:ind w:left="3600" w:hanging="360"/>
      </w:pPr>
      <w:rPr>
        <w:rFonts w:ascii="Courier New" w:hAnsi="Courier New" w:hint="default"/>
      </w:rPr>
    </w:lvl>
    <w:lvl w:ilvl="5" w:tplc="511C0342">
      <w:start w:val="1"/>
      <w:numFmt w:val="bullet"/>
      <w:lvlText w:val=""/>
      <w:lvlJc w:val="left"/>
      <w:pPr>
        <w:ind w:left="4320" w:hanging="360"/>
      </w:pPr>
      <w:rPr>
        <w:rFonts w:ascii="Wingdings" w:hAnsi="Wingdings" w:hint="default"/>
      </w:rPr>
    </w:lvl>
    <w:lvl w:ilvl="6" w:tplc="560EF2A4">
      <w:start w:val="1"/>
      <w:numFmt w:val="bullet"/>
      <w:lvlText w:val=""/>
      <w:lvlJc w:val="left"/>
      <w:pPr>
        <w:ind w:left="5040" w:hanging="360"/>
      </w:pPr>
      <w:rPr>
        <w:rFonts w:ascii="Symbol" w:hAnsi="Symbol" w:hint="default"/>
      </w:rPr>
    </w:lvl>
    <w:lvl w:ilvl="7" w:tplc="2C1A4B3A">
      <w:start w:val="1"/>
      <w:numFmt w:val="bullet"/>
      <w:lvlText w:val="o"/>
      <w:lvlJc w:val="left"/>
      <w:pPr>
        <w:ind w:left="5760" w:hanging="360"/>
      </w:pPr>
      <w:rPr>
        <w:rFonts w:ascii="Courier New" w:hAnsi="Courier New" w:hint="default"/>
      </w:rPr>
    </w:lvl>
    <w:lvl w:ilvl="8" w:tplc="448E8F4C">
      <w:start w:val="1"/>
      <w:numFmt w:val="bullet"/>
      <w:lvlText w:val=""/>
      <w:lvlJc w:val="left"/>
      <w:pPr>
        <w:ind w:left="6480" w:hanging="360"/>
      </w:pPr>
      <w:rPr>
        <w:rFonts w:ascii="Wingdings" w:hAnsi="Wingdings" w:hint="default"/>
      </w:rPr>
    </w:lvl>
  </w:abstractNum>
  <w:abstractNum w:abstractNumId="2" w15:restartNumberingAfterBreak="0">
    <w:nsid w:val="09105AB7"/>
    <w:multiLevelType w:val="multilevel"/>
    <w:tmpl w:val="DBF8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4711B"/>
    <w:multiLevelType w:val="hybridMultilevel"/>
    <w:tmpl w:val="E182E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684408"/>
    <w:multiLevelType w:val="hybridMultilevel"/>
    <w:tmpl w:val="66FA1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06766"/>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30AE9"/>
    <w:multiLevelType w:val="hybridMultilevel"/>
    <w:tmpl w:val="8246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30680"/>
    <w:multiLevelType w:val="hybridMultilevel"/>
    <w:tmpl w:val="0FFE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553B6"/>
    <w:multiLevelType w:val="hybridMultilevel"/>
    <w:tmpl w:val="8E74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C962A1"/>
    <w:multiLevelType w:val="hybridMultilevel"/>
    <w:tmpl w:val="1316A586"/>
    <w:lvl w:ilvl="0" w:tplc="84DED9C2">
      <w:start w:val="1"/>
      <w:numFmt w:val="bullet"/>
      <w:lvlText w:val=""/>
      <w:lvlJc w:val="left"/>
      <w:pPr>
        <w:ind w:left="720" w:hanging="360"/>
      </w:pPr>
      <w:rPr>
        <w:rFonts w:ascii="Symbol" w:hAnsi="Symbol" w:hint="default"/>
      </w:rPr>
    </w:lvl>
    <w:lvl w:ilvl="1" w:tplc="755E3AF6">
      <w:start w:val="1"/>
      <w:numFmt w:val="bullet"/>
      <w:lvlText w:val="o"/>
      <w:lvlJc w:val="left"/>
      <w:pPr>
        <w:ind w:left="1440" w:hanging="360"/>
      </w:pPr>
      <w:rPr>
        <w:rFonts w:ascii="Courier New" w:hAnsi="Courier New" w:hint="default"/>
      </w:rPr>
    </w:lvl>
    <w:lvl w:ilvl="2" w:tplc="4CA01F10">
      <w:start w:val="1"/>
      <w:numFmt w:val="bullet"/>
      <w:lvlText w:val=""/>
      <w:lvlJc w:val="left"/>
      <w:pPr>
        <w:ind w:left="2160" w:hanging="360"/>
      </w:pPr>
      <w:rPr>
        <w:rFonts w:ascii="Wingdings" w:hAnsi="Wingdings" w:hint="default"/>
      </w:rPr>
    </w:lvl>
    <w:lvl w:ilvl="3" w:tplc="ED2A2582">
      <w:start w:val="1"/>
      <w:numFmt w:val="bullet"/>
      <w:lvlText w:val=""/>
      <w:lvlJc w:val="left"/>
      <w:pPr>
        <w:ind w:left="2880" w:hanging="360"/>
      </w:pPr>
      <w:rPr>
        <w:rFonts w:ascii="Symbol" w:hAnsi="Symbol" w:hint="default"/>
      </w:rPr>
    </w:lvl>
    <w:lvl w:ilvl="4" w:tplc="79F2B716">
      <w:start w:val="1"/>
      <w:numFmt w:val="bullet"/>
      <w:lvlText w:val="o"/>
      <w:lvlJc w:val="left"/>
      <w:pPr>
        <w:ind w:left="3600" w:hanging="360"/>
      </w:pPr>
      <w:rPr>
        <w:rFonts w:ascii="Courier New" w:hAnsi="Courier New" w:hint="default"/>
      </w:rPr>
    </w:lvl>
    <w:lvl w:ilvl="5" w:tplc="6CA44C64">
      <w:start w:val="1"/>
      <w:numFmt w:val="bullet"/>
      <w:lvlText w:val=""/>
      <w:lvlJc w:val="left"/>
      <w:pPr>
        <w:ind w:left="4320" w:hanging="360"/>
      </w:pPr>
      <w:rPr>
        <w:rFonts w:ascii="Wingdings" w:hAnsi="Wingdings" w:hint="default"/>
      </w:rPr>
    </w:lvl>
    <w:lvl w:ilvl="6" w:tplc="F5A0ADB0">
      <w:start w:val="1"/>
      <w:numFmt w:val="bullet"/>
      <w:lvlText w:val=""/>
      <w:lvlJc w:val="left"/>
      <w:pPr>
        <w:ind w:left="5040" w:hanging="360"/>
      </w:pPr>
      <w:rPr>
        <w:rFonts w:ascii="Symbol" w:hAnsi="Symbol" w:hint="default"/>
      </w:rPr>
    </w:lvl>
    <w:lvl w:ilvl="7" w:tplc="E1AE928E">
      <w:start w:val="1"/>
      <w:numFmt w:val="bullet"/>
      <w:lvlText w:val="o"/>
      <w:lvlJc w:val="left"/>
      <w:pPr>
        <w:ind w:left="5760" w:hanging="360"/>
      </w:pPr>
      <w:rPr>
        <w:rFonts w:ascii="Courier New" w:hAnsi="Courier New" w:hint="default"/>
      </w:rPr>
    </w:lvl>
    <w:lvl w:ilvl="8" w:tplc="BD980124">
      <w:start w:val="1"/>
      <w:numFmt w:val="bullet"/>
      <w:lvlText w:val=""/>
      <w:lvlJc w:val="left"/>
      <w:pPr>
        <w:ind w:left="6480" w:hanging="360"/>
      </w:pPr>
      <w:rPr>
        <w:rFonts w:ascii="Wingdings" w:hAnsi="Wingdings" w:hint="default"/>
      </w:rPr>
    </w:lvl>
  </w:abstractNum>
  <w:abstractNum w:abstractNumId="13" w15:restartNumberingAfterBreak="0">
    <w:nsid w:val="631A1CF9"/>
    <w:multiLevelType w:val="multilevel"/>
    <w:tmpl w:val="6FC09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E4F38"/>
    <w:multiLevelType w:val="hybridMultilevel"/>
    <w:tmpl w:val="D234A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567CC"/>
    <w:multiLevelType w:val="hybridMultilevel"/>
    <w:tmpl w:val="7F62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D51C9"/>
    <w:multiLevelType w:val="hybridMultilevel"/>
    <w:tmpl w:val="B8A6515A"/>
    <w:lvl w:ilvl="0" w:tplc="3DF06F8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A7EA784">
      <w:start w:val="1"/>
      <w:numFmt w:val="bullet"/>
      <w:lvlText w:val=""/>
      <w:lvlJc w:val="left"/>
      <w:pPr>
        <w:ind w:left="2160" w:hanging="360"/>
      </w:pPr>
      <w:rPr>
        <w:rFonts w:ascii="Wingdings" w:hAnsi="Wingdings" w:hint="default"/>
      </w:rPr>
    </w:lvl>
    <w:lvl w:ilvl="3" w:tplc="F432B6B4">
      <w:start w:val="1"/>
      <w:numFmt w:val="bullet"/>
      <w:lvlText w:val=""/>
      <w:lvlJc w:val="left"/>
      <w:pPr>
        <w:ind w:left="2880" w:hanging="360"/>
      </w:pPr>
      <w:rPr>
        <w:rFonts w:ascii="Symbol" w:hAnsi="Symbol" w:hint="default"/>
      </w:rPr>
    </w:lvl>
    <w:lvl w:ilvl="4" w:tplc="864A6E5E">
      <w:start w:val="1"/>
      <w:numFmt w:val="bullet"/>
      <w:lvlText w:val="o"/>
      <w:lvlJc w:val="left"/>
      <w:pPr>
        <w:ind w:left="3600" w:hanging="360"/>
      </w:pPr>
      <w:rPr>
        <w:rFonts w:ascii="Courier New" w:hAnsi="Courier New" w:hint="default"/>
      </w:rPr>
    </w:lvl>
    <w:lvl w:ilvl="5" w:tplc="6B028F8E">
      <w:start w:val="1"/>
      <w:numFmt w:val="bullet"/>
      <w:lvlText w:val=""/>
      <w:lvlJc w:val="left"/>
      <w:pPr>
        <w:ind w:left="4320" w:hanging="360"/>
      </w:pPr>
      <w:rPr>
        <w:rFonts w:ascii="Wingdings" w:hAnsi="Wingdings" w:hint="default"/>
      </w:rPr>
    </w:lvl>
    <w:lvl w:ilvl="6" w:tplc="D5B04116">
      <w:start w:val="1"/>
      <w:numFmt w:val="bullet"/>
      <w:lvlText w:val=""/>
      <w:lvlJc w:val="left"/>
      <w:pPr>
        <w:ind w:left="5040" w:hanging="360"/>
      </w:pPr>
      <w:rPr>
        <w:rFonts w:ascii="Symbol" w:hAnsi="Symbol" w:hint="default"/>
      </w:rPr>
    </w:lvl>
    <w:lvl w:ilvl="7" w:tplc="348C5032">
      <w:start w:val="1"/>
      <w:numFmt w:val="bullet"/>
      <w:lvlText w:val="o"/>
      <w:lvlJc w:val="left"/>
      <w:pPr>
        <w:ind w:left="5760" w:hanging="360"/>
      </w:pPr>
      <w:rPr>
        <w:rFonts w:ascii="Courier New" w:hAnsi="Courier New" w:hint="default"/>
      </w:rPr>
    </w:lvl>
    <w:lvl w:ilvl="8" w:tplc="201C15B8">
      <w:start w:val="1"/>
      <w:numFmt w:val="bullet"/>
      <w:lvlText w:val=""/>
      <w:lvlJc w:val="left"/>
      <w:pPr>
        <w:ind w:left="6480" w:hanging="360"/>
      </w:pPr>
      <w:rPr>
        <w:rFonts w:ascii="Wingdings" w:hAnsi="Wingdings" w:hint="default"/>
      </w:rPr>
    </w:lvl>
  </w:abstractNum>
  <w:abstractNum w:abstractNumId="17" w15:restartNumberingAfterBreak="0">
    <w:nsid w:val="6F0F67C2"/>
    <w:multiLevelType w:val="hybridMultilevel"/>
    <w:tmpl w:val="BAD87E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F0CA0"/>
    <w:multiLevelType w:val="multilevel"/>
    <w:tmpl w:val="0150A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E6C8E"/>
    <w:multiLevelType w:val="hybridMultilevel"/>
    <w:tmpl w:val="8074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2D096A"/>
    <w:multiLevelType w:val="hybridMultilevel"/>
    <w:tmpl w:val="C2D2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F6057"/>
    <w:multiLevelType w:val="hybridMultilevel"/>
    <w:tmpl w:val="5944DA2C"/>
    <w:lvl w:ilvl="0" w:tplc="6728FDA2">
      <w:start w:val="1"/>
      <w:numFmt w:val="bullet"/>
      <w:lvlText w:val=""/>
      <w:lvlJc w:val="left"/>
      <w:pPr>
        <w:ind w:left="720" w:hanging="360"/>
      </w:pPr>
      <w:rPr>
        <w:rFonts w:ascii="Symbol" w:hAnsi="Symbol" w:hint="default"/>
      </w:rPr>
    </w:lvl>
    <w:lvl w:ilvl="1" w:tplc="D498706C">
      <w:start w:val="1"/>
      <w:numFmt w:val="bullet"/>
      <w:lvlText w:val="o"/>
      <w:lvlJc w:val="left"/>
      <w:pPr>
        <w:ind w:left="1440" w:hanging="360"/>
      </w:pPr>
      <w:rPr>
        <w:rFonts w:ascii="Courier New" w:hAnsi="Courier New" w:hint="default"/>
      </w:rPr>
    </w:lvl>
    <w:lvl w:ilvl="2" w:tplc="4A88C90A">
      <w:start w:val="1"/>
      <w:numFmt w:val="bullet"/>
      <w:lvlText w:val=""/>
      <w:lvlJc w:val="left"/>
      <w:pPr>
        <w:ind w:left="2160" w:hanging="360"/>
      </w:pPr>
      <w:rPr>
        <w:rFonts w:ascii="Wingdings" w:hAnsi="Wingdings" w:hint="default"/>
      </w:rPr>
    </w:lvl>
    <w:lvl w:ilvl="3" w:tplc="12B2A670">
      <w:start w:val="1"/>
      <w:numFmt w:val="bullet"/>
      <w:lvlText w:val=""/>
      <w:lvlJc w:val="left"/>
      <w:pPr>
        <w:ind w:left="2880" w:hanging="360"/>
      </w:pPr>
      <w:rPr>
        <w:rFonts w:ascii="Symbol" w:hAnsi="Symbol" w:hint="default"/>
      </w:rPr>
    </w:lvl>
    <w:lvl w:ilvl="4" w:tplc="833278A4">
      <w:start w:val="1"/>
      <w:numFmt w:val="bullet"/>
      <w:lvlText w:val="o"/>
      <w:lvlJc w:val="left"/>
      <w:pPr>
        <w:ind w:left="3600" w:hanging="360"/>
      </w:pPr>
      <w:rPr>
        <w:rFonts w:ascii="Courier New" w:hAnsi="Courier New" w:hint="default"/>
      </w:rPr>
    </w:lvl>
    <w:lvl w:ilvl="5" w:tplc="A5A05B08">
      <w:start w:val="1"/>
      <w:numFmt w:val="bullet"/>
      <w:lvlText w:val=""/>
      <w:lvlJc w:val="left"/>
      <w:pPr>
        <w:ind w:left="4320" w:hanging="360"/>
      </w:pPr>
      <w:rPr>
        <w:rFonts w:ascii="Wingdings" w:hAnsi="Wingdings" w:hint="default"/>
      </w:rPr>
    </w:lvl>
    <w:lvl w:ilvl="6" w:tplc="D48A2CA8">
      <w:start w:val="1"/>
      <w:numFmt w:val="bullet"/>
      <w:lvlText w:val=""/>
      <w:lvlJc w:val="left"/>
      <w:pPr>
        <w:ind w:left="5040" w:hanging="360"/>
      </w:pPr>
      <w:rPr>
        <w:rFonts w:ascii="Symbol" w:hAnsi="Symbol" w:hint="default"/>
      </w:rPr>
    </w:lvl>
    <w:lvl w:ilvl="7" w:tplc="AC9EC746">
      <w:start w:val="1"/>
      <w:numFmt w:val="bullet"/>
      <w:lvlText w:val="o"/>
      <w:lvlJc w:val="left"/>
      <w:pPr>
        <w:ind w:left="5760" w:hanging="360"/>
      </w:pPr>
      <w:rPr>
        <w:rFonts w:ascii="Courier New" w:hAnsi="Courier New" w:hint="default"/>
      </w:rPr>
    </w:lvl>
    <w:lvl w:ilvl="8" w:tplc="5D085F5C">
      <w:start w:val="1"/>
      <w:numFmt w:val="bullet"/>
      <w:lvlText w:val=""/>
      <w:lvlJc w:val="left"/>
      <w:pPr>
        <w:ind w:left="6480" w:hanging="360"/>
      </w:pPr>
      <w:rPr>
        <w:rFonts w:ascii="Wingdings" w:hAnsi="Wingdings" w:hint="default"/>
      </w:rPr>
    </w:lvl>
  </w:abstractNum>
  <w:abstractNum w:abstractNumId="22" w15:restartNumberingAfterBreak="0">
    <w:nsid w:val="7A4B6619"/>
    <w:multiLevelType w:val="hybridMultilevel"/>
    <w:tmpl w:val="2B80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16"/>
  </w:num>
  <w:num w:numId="5">
    <w:abstractNumId w:val="9"/>
  </w:num>
  <w:num w:numId="6">
    <w:abstractNumId w:val="8"/>
  </w:num>
  <w:num w:numId="7">
    <w:abstractNumId w:val="5"/>
  </w:num>
  <w:num w:numId="8">
    <w:abstractNumId w:val="13"/>
  </w:num>
  <w:num w:numId="9">
    <w:abstractNumId w:val="2"/>
  </w:num>
  <w:num w:numId="10">
    <w:abstractNumId w:val="18"/>
  </w:num>
  <w:num w:numId="11">
    <w:abstractNumId w:val="6"/>
  </w:num>
  <w:num w:numId="12">
    <w:abstractNumId w:val="14"/>
  </w:num>
  <w:num w:numId="13">
    <w:abstractNumId w:val="0"/>
  </w:num>
  <w:num w:numId="14">
    <w:abstractNumId w:val="20"/>
  </w:num>
  <w:num w:numId="15">
    <w:abstractNumId w:val="3"/>
  </w:num>
  <w:num w:numId="16">
    <w:abstractNumId w:val="15"/>
  </w:num>
  <w:num w:numId="17">
    <w:abstractNumId w:val="17"/>
  </w:num>
  <w:num w:numId="18">
    <w:abstractNumId w:val="19"/>
  </w:num>
  <w:num w:numId="19">
    <w:abstractNumId w:val="4"/>
  </w:num>
  <w:num w:numId="20">
    <w:abstractNumId w:val="22"/>
  </w:num>
  <w:num w:numId="21">
    <w:abstractNumId w:val="7"/>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0B1C"/>
    <w:rsid w:val="00003A7F"/>
    <w:rsid w:val="00004E0D"/>
    <w:rsid w:val="0000649C"/>
    <w:rsid w:val="00007E98"/>
    <w:rsid w:val="00015DC6"/>
    <w:rsid w:val="00017BD5"/>
    <w:rsid w:val="00022596"/>
    <w:rsid w:val="00023D81"/>
    <w:rsid w:val="00027183"/>
    <w:rsid w:val="00033B61"/>
    <w:rsid w:val="00034529"/>
    <w:rsid w:val="00035CCF"/>
    <w:rsid w:val="00036951"/>
    <w:rsid w:val="00042F38"/>
    <w:rsid w:val="000452CD"/>
    <w:rsid w:val="0005131D"/>
    <w:rsid w:val="00052512"/>
    <w:rsid w:val="000618E2"/>
    <w:rsid w:val="0007009C"/>
    <w:rsid w:val="000706D1"/>
    <w:rsid w:val="0007611E"/>
    <w:rsid w:val="00077C82"/>
    <w:rsid w:val="00085D48"/>
    <w:rsid w:val="00090A50"/>
    <w:rsid w:val="00093D98"/>
    <w:rsid w:val="00094881"/>
    <w:rsid w:val="00095F74"/>
    <w:rsid w:val="00096EFB"/>
    <w:rsid w:val="000A0126"/>
    <w:rsid w:val="000A0635"/>
    <w:rsid w:val="000A173D"/>
    <w:rsid w:val="000A2E11"/>
    <w:rsid w:val="000A51DE"/>
    <w:rsid w:val="000A764F"/>
    <w:rsid w:val="000B2CD0"/>
    <w:rsid w:val="000B391D"/>
    <w:rsid w:val="000C05E9"/>
    <w:rsid w:val="000C51E7"/>
    <w:rsid w:val="000C6BD5"/>
    <w:rsid w:val="000D06AD"/>
    <w:rsid w:val="000D55A7"/>
    <w:rsid w:val="000D7750"/>
    <w:rsid w:val="000D7D0A"/>
    <w:rsid w:val="000E0569"/>
    <w:rsid w:val="000E6A92"/>
    <w:rsid w:val="000F7060"/>
    <w:rsid w:val="0010028A"/>
    <w:rsid w:val="00101819"/>
    <w:rsid w:val="00105525"/>
    <w:rsid w:val="00106F80"/>
    <w:rsid w:val="00110330"/>
    <w:rsid w:val="0011076D"/>
    <w:rsid w:val="001120EA"/>
    <w:rsid w:val="00114E2F"/>
    <w:rsid w:val="001159E3"/>
    <w:rsid w:val="00120047"/>
    <w:rsid w:val="00121969"/>
    <w:rsid w:val="00122210"/>
    <w:rsid w:val="00123001"/>
    <w:rsid w:val="00126E69"/>
    <w:rsid w:val="00133FD3"/>
    <w:rsid w:val="00136788"/>
    <w:rsid w:val="001470BB"/>
    <w:rsid w:val="00152C8E"/>
    <w:rsid w:val="00154D92"/>
    <w:rsid w:val="001614EB"/>
    <w:rsid w:val="00162228"/>
    <w:rsid w:val="00164767"/>
    <w:rsid w:val="00164882"/>
    <w:rsid w:val="00167213"/>
    <w:rsid w:val="00177F9E"/>
    <w:rsid w:val="00181CDF"/>
    <w:rsid w:val="0018434E"/>
    <w:rsid w:val="001924F5"/>
    <w:rsid w:val="00193C75"/>
    <w:rsid w:val="00195A8F"/>
    <w:rsid w:val="0019749A"/>
    <w:rsid w:val="001A3A0C"/>
    <w:rsid w:val="001A5A67"/>
    <w:rsid w:val="001A6316"/>
    <w:rsid w:val="001B1D0E"/>
    <w:rsid w:val="001B3792"/>
    <w:rsid w:val="001C0760"/>
    <w:rsid w:val="001C0A1D"/>
    <w:rsid w:val="001C34AF"/>
    <w:rsid w:val="001C357B"/>
    <w:rsid w:val="001C3F2F"/>
    <w:rsid w:val="001D1108"/>
    <w:rsid w:val="001D5A5E"/>
    <w:rsid w:val="001F2848"/>
    <w:rsid w:val="001F40FB"/>
    <w:rsid w:val="001F4ED2"/>
    <w:rsid w:val="001F5122"/>
    <w:rsid w:val="001F7FA8"/>
    <w:rsid w:val="00201666"/>
    <w:rsid w:val="00203BF1"/>
    <w:rsid w:val="00211796"/>
    <w:rsid w:val="0021206E"/>
    <w:rsid w:val="002123C4"/>
    <w:rsid w:val="0021273B"/>
    <w:rsid w:val="00212AE2"/>
    <w:rsid w:val="00212E49"/>
    <w:rsid w:val="002169EB"/>
    <w:rsid w:val="002231F0"/>
    <w:rsid w:val="002242F8"/>
    <w:rsid w:val="002327E4"/>
    <w:rsid w:val="00232E30"/>
    <w:rsid w:val="002353D2"/>
    <w:rsid w:val="0023769F"/>
    <w:rsid w:val="00240535"/>
    <w:rsid w:val="0024336B"/>
    <w:rsid w:val="002438F2"/>
    <w:rsid w:val="00244BB7"/>
    <w:rsid w:val="00246934"/>
    <w:rsid w:val="00247275"/>
    <w:rsid w:val="0025028E"/>
    <w:rsid w:val="0025262F"/>
    <w:rsid w:val="002528B2"/>
    <w:rsid w:val="00254F79"/>
    <w:rsid w:val="00255FB1"/>
    <w:rsid w:val="00256B42"/>
    <w:rsid w:val="00256DCB"/>
    <w:rsid w:val="00261C25"/>
    <w:rsid w:val="00261F09"/>
    <w:rsid w:val="00264BB4"/>
    <w:rsid w:val="00265AB1"/>
    <w:rsid w:val="00265B85"/>
    <w:rsid w:val="00266A75"/>
    <w:rsid w:val="00267F03"/>
    <w:rsid w:val="00271355"/>
    <w:rsid w:val="0027420E"/>
    <w:rsid w:val="00274C02"/>
    <w:rsid w:val="00276C53"/>
    <w:rsid w:val="00277120"/>
    <w:rsid w:val="0028395E"/>
    <w:rsid w:val="00283DE6"/>
    <w:rsid w:val="00286B22"/>
    <w:rsid w:val="002872B7"/>
    <w:rsid w:val="00287BF5"/>
    <w:rsid w:val="00291AEE"/>
    <w:rsid w:val="00292FA6"/>
    <w:rsid w:val="00293670"/>
    <w:rsid w:val="002967CD"/>
    <w:rsid w:val="00297EDB"/>
    <w:rsid w:val="002A3329"/>
    <w:rsid w:val="002A3FF2"/>
    <w:rsid w:val="002A52AF"/>
    <w:rsid w:val="002A655F"/>
    <w:rsid w:val="002A6F29"/>
    <w:rsid w:val="002B1E7E"/>
    <w:rsid w:val="002B2624"/>
    <w:rsid w:val="002B73CA"/>
    <w:rsid w:val="002B7D4E"/>
    <w:rsid w:val="002C21C9"/>
    <w:rsid w:val="002C2FF2"/>
    <w:rsid w:val="002C7056"/>
    <w:rsid w:val="002D35A0"/>
    <w:rsid w:val="002D37FD"/>
    <w:rsid w:val="002D39FE"/>
    <w:rsid w:val="002D3B59"/>
    <w:rsid w:val="002D5A88"/>
    <w:rsid w:val="002D6263"/>
    <w:rsid w:val="002D664E"/>
    <w:rsid w:val="002E0267"/>
    <w:rsid w:val="002E42AD"/>
    <w:rsid w:val="002F0781"/>
    <w:rsid w:val="002F1582"/>
    <w:rsid w:val="002F1B10"/>
    <w:rsid w:val="002F25C8"/>
    <w:rsid w:val="002F3DDC"/>
    <w:rsid w:val="0030047B"/>
    <w:rsid w:val="00301D8B"/>
    <w:rsid w:val="00307E96"/>
    <w:rsid w:val="003116E5"/>
    <w:rsid w:val="00313DE3"/>
    <w:rsid w:val="00313FF9"/>
    <w:rsid w:val="00314CE5"/>
    <w:rsid w:val="003153E4"/>
    <w:rsid w:val="003163D7"/>
    <w:rsid w:val="00320A62"/>
    <w:rsid w:val="00321D48"/>
    <w:rsid w:val="00322771"/>
    <w:rsid w:val="00323953"/>
    <w:rsid w:val="00323B78"/>
    <w:rsid w:val="0032674F"/>
    <w:rsid w:val="003267D3"/>
    <w:rsid w:val="003277C7"/>
    <w:rsid w:val="00336B74"/>
    <w:rsid w:val="0034123B"/>
    <w:rsid w:val="00350D84"/>
    <w:rsid w:val="0035247D"/>
    <w:rsid w:val="003526AD"/>
    <w:rsid w:val="0035668A"/>
    <w:rsid w:val="00356BAB"/>
    <w:rsid w:val="00357B1A"/>
    <w:rsid w:val="00360CBC"/>
    <w:rsid w:val="00361119"/>
    <w:rsid w:val="003630E5"/>
    <w:rsid w:val="00364EB6"/>
    <w:rsid w:val="003764DA"/>
    <w:rsid w:val="00381049"/>
    <w:rsid w:val="00382EC8"/>
    <w:rsid w:val="00384F38"/>
    <w:rsid w:val="0038542E"/>
    <w:rsid w:val="00390414"/>
    <w:rsid w:val="003A18E2"/>
    <w:rsid w:val="003A34C6"/>
    <w:rsid w:val="003A389E"/>
    <w:rsid w:val="003A4ED4"/>
    <w:rsid w:val="003A4F21"/>
    <w:rsid w:val="003A5345"/>
    <w:rsid w:val="003B48F1"/>
    <w:rsid w:val="003B6809"/>
    <w:rsid w:val="003C0757"/>
    <w:rsid w:val="003C29EC"/>
    <w:rsid w:val="003C391E"/>
    <w:rsid w:val="003C3E63"/>
    <w:rsid w:val="003C55CD"/>
    <w:rsid w:val="003D438F"/>
    <w:rsid w:val="003D60BC"/>
    <w:rsid w:val="003E0C84"/>
    <w:rsid w:val="003E231E"/>
    <w:rsid w:val="003E4834"/>
    <w:rsid w:val="003E4B82"/>
    <w:rsid w:val="003E7775"/>
    <w:rsid w:val="003F0310"/>
    <w:rsid w:val="003F1073"/>
    <w:rsid w:val="003F1E8B"/>
    <w:rsid w:val="003F2482"/>
    <w:rsid w:val="003F2D6F"/>
    <w:rsid w:val="003F3AFA"/>
    <w:rsid w:val="003F6CCF"/>
    <w:rsid w:val="00400E40"/>
    <w:rsid w:val="00403584"/>
    <w:rsid w:val="0040372E"/>
    <w:rsid w:val="00404458"/>
    <w:rsid w:val="00406136"/>
    <w:rsid w:val="004068AF"/>
    <w:rsid w:val="004115E7"/>
    <w:rsid w:val="0041325A"/>
    <w:rsid w:val="004144A1"/>
    <w:rsid w:val="0042040C"/>
    <w:rsid w:val="00423E29"/>
    <w:rsid w:val="00425AE6"/>
    <w:rsid w:val="004266A7"/>
    <w:rsid w:val="00426784"/>
    <w:rsid w:val="00427673"/>
    <w:rsid w:val="004278CB"/>
    <w:rsid w:val="00433F02"/>
    <w:rsid w:val="004351D8"/>
    <w:rsid w:val="004369FF"/>
    <w:rsid w:val="0044055B"/>
    <w:rsid w:val="00441C41"/>
    <w:rsid w:val="004441F1"/>
    <w:rsid w:val="00444B81"/>
    <w:rsid w:val="0044591E"/>
    <w:rsid w:val="00445BAF"/>
    <w:rsid w:val="00451365"/>
    <w:rsid w:val="00452DB9"/>
    <w:rsid w:val="00453A8B"/>
    <w:rsid w:val="004552D3"/>
    <w:rsid w:val="0045607B"/>
    <w:rsid w:val="00456F71"/>
    <w:rsid w:val="004614DD"/>
    <w:rsid w:val="004622C3"/>
    <w:rsid w:val="0046246E"/>
    <w:rsid w:val="00462BCC"/>
    <w:rsid w:val="00463EAD"/>
    <w:rsid w:val="00464C95"/>
    <w:rsid w:val="00466E40"/>
    <w:rsid w:val="004707C4"/>
    <w:rsid w:val="0047483B"/>
    <w:rsid w:val="00480485"/>
    <w:rsid w:val="004838BD"/>
    <w:rsid w:val="00484B60"/>
    <w:rsid w:val="004850CC"/>
    <w:rsid w:val="00485568"/>
    <w:rsid w:val="00491F0E"/>
    <w:rsid w:val="00494805"/>
    <w:rsid w:val="004A23B4"/>
    <w:rsid w:val="004B08D1"/>
    <w:rsid w:val="004B18B6"/>
    <w:rsid w:val="004B4F2D"/>
    <w:rsid w:val="004B601E"/>
    <w:rsid w:val="004B621C"/>
    <w:rsid w:val="004B65EA"/>
    <w:rsid w:val="004C0DA9"/>
    <w:rsid w:val="004C3723"/>
    <w:rsid w:val="004C4376"/>
    <w:rsid w:val="004C527F"/>
    <w:rsid w:val="004C6B61"/>
    <w:rsid w:val="004D2935"/>
    <w:rsid w:val="004D32D3"/>
    <w:rsid w:val="004E65D2"/>
    <w:rsid w:val="004F0020"/>
    <w:rsid w:val="004F0779"/>
    <w:rsid w:val="004F49E6"/>
    <w:rsid w:val="004F5DB0"/>
    <w:rsid w:val="00502FE7"/>
    <w:rsid w:val="00503684"/>
    <w:rsid w:val="00503E4A"/>
    <w:rsid w:val="00504FA1"/>
    <w:rsid w:val="00507148"/>
    <w:rsid w:val="00512F13"/>
    <w:rsid w:val="00514588"/>
    <w:rsid w:val="00521FC0"/>
    <w:rsid w:val="005229E6"/>
    <w:rsid w:val="00524E11"/>
    <w:rsid w:val="00530A05"/>
    <w:rsid w:val="00533432"/>
    <w:rsid w:val="00534D99"/>
    <w:rsid w:val="005360B0"/>
    <w:rsid w:val="00536D93"/>
    <w:rsid w:val="00546280"/>
    <w:rsid w:val="0055307B"/>
    <w:rsid w:val="00557899"/>
    <w:rsid w:val="005669C2"/>
    <w:rsid w:val="005671A8"/>
    <w:rsid w:val="00567ECE"/>
    <w:rsid w:val="00570BFB"/>
    <w:rsid w:val="00570E25"/>
    <w:rsid w:val="005727E4"/>
    <w:rsid w:val="00573015"/>
    <w:rsid w:val="005762EE"/>
    <w:rsid w:val="0058163B"/>
    <w:rsid w:val="00583445"/>
    <w:rsid w:val="005878DB"/>
    <w:rsid w:val="00590EA2"/>
    <w:rsid w:val="00591CB2"/>
    <w:rsid w:val="00592E07"/>
    <w:rsid w:val="00594F08"/>
    <w:rsid w:val="005951F8"/>
    <w:rsid w:val="00597285"/>
    <w:rsid w:val="005A51DC"/>
    <w:rsid w:val="005B038B"/>
    <w:rsid w:val="005B184D"/>
    <w:rsid w:val="005C6834"/>
    <w:rsid w:val="005D0A11"/>
    <w:rsid w:val="005D313B"/>
    <w:rsid w:val="005D6779"/>
    <w:rsid w:val="005D69F8"/>
    <w:rsid w:val="005D6CC0"/>
    <w:rsid w:val="005E06BC"/>
    <w:rsid w:val="005E0FE2"/>
    <w:rsid w:val="005E6A48"/>
    <w:rsid w:val="005F4079"/>
    <w:rsid w:val="005F439F"/>
    <w:rsid w:val="005F6FE9"/>
    <w:rsid w:val="005F6FFE"/>
    <w:rsid w:val="0060224D"/>
    <w:rsid w:val="006056A8"/>
    <w:rsid w:val="006059CC"/>
    <w:rsid w:val="006062FC"/>
    <w:rsid w:val="0060697F"/>
    <w:rsid w:val="00610122"/>
    <w:rsid w:val="00613C12"/>
    <w:rsid w:val="00615283"/>
    <w:rsid w:val="006261C6"/>
    <w:rsid w:val="00631F0E"/>
    <w:rsid w:val="00632D92"/>
    <w:rsid w:val="0063628C"/>
    <w:rsid w:val="00640217"/>
    <w:rsid w:val="00641053"/>
    <w:rsid w:val="00644906"/>
    <w:rsid w:val="00647579"/>
    <w:rsid w:val="00647C96"/>
    <w:rsid w:val="006522B8"/>
    <w:rsid w:val="00652929"/>
    <w:rsid w:val="00656E8E"/>
    <w:rsid w:val="00660D46"/>
    <w:rsid w:val="006619CA"/>
    <w:rsid w:val="00662426"/>
    <w:rsid w:val="00663E50"/>
    <w:rsid w:val="006652D9"/>
    <w:rsid w:val="006771F1"/>
    <w:rsid w:val="00680454"/>
    <w:rsid w:val="00681117"/>
    <w:rsid w:val="0068194F"/>
    <w:rsid w:val="0068217C"/>
    <w:rsid w:val="0068742E"/>
    <w:rsid w:val="00691F1B"/>
    <w:rsid w:val="006934BD"/>
    <w:rsid w:val="00693AC4"/>
    <w:rsid w:val="00694340"/>
    <w:rsid w:val="006946F6"/>
    <w:rsid w:val="00695EFB"/>
    <w:rsid w:val="006A0A0E"/>
    <w:rsid w:val="006A13AB"/>
    <w:rsid w:val="006A3D62"/>
    <w:rsid w:val="006A5390"/>
    <w:rsid w:val="006A6F4A"/>
    <w:rsid w:val="006B422D"/>
    <w:rsid w:val="006C1D0E"/>
    <w:rsid w:val="006C6E53"/>
    <w:rsid w:val="006D1285"/>
    <w:rsid w:val="006D1A40"/>
    <w:rsid w:val="006D651A"/>
    <w:rsid w:val="006E28A6"/>
    <w:rsid w:val="006E4C89"/>
    <w:rsid w:val="006E508A"/>
    <w:rsid w:val="006F2477"/>
    <w:rsid w:val="006F3ECF"/>
    <w:rsid w:val="006F42B4"/>
    <w:rsid w:val="006F49B4"/>
    <w:rsid w:val="00703E55"/>
    <w:rsid w:val="00704A93"/>
    <w:rsid w:val="00705FB0"/>
    <w:rsid w:val="007064D4"/>
    <w:rsid w:val="00707DC6"/>
    <w:rsid w:val="00707E76"/>
    <w:rsid w:val="007169F2"/>
    <w:rsid w:val="00725813"/>
    <w:rsid w:val="00726307"/>
    <w:rsid w:val="0072798C"/>
    <w:rsid w:val="00735640"/>
    <w:rsid w:val="00735979"/>
    <w:rsid w:val="007414E9"/>
    <w:rsid w:val="007429C2"/>
    <w:rsid w:val="0074761F"/>
    <w:rsid w:val="00752980"/>
    <w:rsid w:val="00752FD7"/>
    <w:rsid w:val="007606D6"/>
    <w:rsid w:val="007607B5"/>
    <w:rsid w:val="00762593"/>
    <w:rsid w:val="007655CF"/>
    <w:rsid w:val="007814A1"/>
    <w:rsid w:val="00782C31"/>
    <w:rsid w:val="00783097"/>
    <w:rsid w:val="00783D8F"/>
    <w:rsid w:val="00794097"/>
    <w:rsid w:val="00794A1C"/>
    <w:rsid w:val="00795B19"/>
    <w:rsid w:val="007960F6"/>
    <w:rsid w:val="00796649"/>
    <w:rsid w:val="007A166B"/>
    <w:rsid w:val="007A56B9"/>
    <w:rsid w:val="007A6E0F"/>
    <w:rsid w:val="007B0143"/>
    <w:rsid w:val="007B0F7B"/>
    <w:rsid w:val="007B4919"/>
    <w:rsid w:val="007B4E97"/>
    <w:rsid w:val="007B5F45"/>
    <w:rsid w:val="007B6F72"/>
    <w:rsid w:val="007C2B0E"/>
    <w:rsid w:val="007C649B"/>
    <w:rsid w:val="007C6FA2"/>
    <w:rsid w:val="007D60E7"/>
    <w:rsid w:val="007D6993"/>
    <w:rsid w:val="007D6B6F"/>
    <w:rsid w:val="007E1A74"/>
    <w:rsid w:val="007E1BB4"/>
    <w:rsid w:val="007E38D2"/>
    <w:rsid w:val="007E7D4B"/>
    <w:rsid w:val="007F2A02"/>
    <w:rsid w:val="007F7681"/>
    <w:rsid w:val="00804C01"/>
    <w:rsid w:val="00805493"/>
    <w:rsid w:val="008134B6"/>
    <w:rsid w:val="008137A6"/>
    <w:rsid w:val="00816CFD"/>
    <w:rsid w:val="00817C4F"/>
    <w:rsid w:val="0082355F"/>
    <w:rsid w:val="0082362D"/>
    <w:rsid w:val="008243AA"/>
    <w:rsid w:val="00827CFE"/>
    <w:rsid w:val="00833C99"/>
    <w:rsid w:val="0083706F"/>
    <w:rsid w:val="0084048F"/>
    <w:rsid w:val="0084171F"/>
    <w:rsid w:val="00842FE3"/>
    <w:rsid w:val="00845E89"/>
    <w:rsid w:val="008517B2"/>
    <w:rsid w:val="00851D98"/>
    <w:rsid w:val="0085309F"/>
    <w:rsid w:val="00854D78"/>
    <w:rsid w:val="00855C69"/>
    <w:rsid w:val="00860613"/>
    <w:rsid w:val="008614C8"/>
    <w:rsid w:val="00871E30"/>
    <w:rsid w:val="00874934"/>
    <w:rsid w:val="00874D12"/>
    <w:rsid w:val="00881B5A"/>
    <w:rsid w:val="00882289"/>
    <w:rsid w:val="00883271"/>
    <w:rsid w:val="00883AB3"/>
    <w:rsid w:val="00883EC1"/>
    <w:rsid w:val="00892902"/>
    <w:rsid w:val="00893978"/>
    <w:rsid w:val="00895D9F"/>
    <w:rsid w:val="008A02A8"/>
    <w:rsid w:val="008A6589"/>
    <w:rsid w:val="008A66BC"/>
    <w:rsid w:val="008A6F32"/>
    <w:rsid w:val="008B1DC3"/>
    <w:rsid w:val="008B7831"/>
    <w:rsid w:val="008B79D0"/>
    <w:rsid w:val="008C3278"/>
    <w:rsid w:val="008C3375"/>
    <w:rsid w:val="008C3F20"/>
    <w:rsid w:val="008C5C97"/>
    <w:rsid w:val="008D0E55"/>
    <w:rsid w:val="008D1B77"/>
    <w:rsid w:val="008D5C06"/>
    <w:rsid w:val="008D7BDB"/>
    <w:rsid w:val="008E156A"/>
    <w:rsid w:val="008E4969"/>
    <w:rsid w:val="008E4BCB"/>
    <w:rsid w:val="008E76AC"/>
    <w:rsid w:val="008F0ACE"/>
    <w:rsid w:val="008F11A6"/>
    <w:rsid w:val="008F2CC0"/>
    <w:rsid w:val="008F4ED1"/>
    <w:rsid w:val="008F61CB"/>
    <w:rsid w:val="008F6618"/>
    <w:rsid w:val="008F7E07"/>
    <w:rsid w:val="00902EF0"/>
    <w:rsid w:val="00905173"/>
    <w:rsid w:val="009069E4"/>
    <w:rsid w:val="009074AC"/>
    <w:rsid w:val="00910B9E"/>
    <w:rsid w:val="00910C69"/>
    <w:rsid w:val="00913142"/>
    <w:rsid w:val="009145A5"/>
    <w:rsid w:val="00916CD3"/>
    <w:rsid w:val="00921021"/>
    <w:rsid w:val="0093449C"/>
    <w:rsid w:val="00936F03"/>
    <w:rsid w:val="00937669"/>
    <w:rsid w:val="00941499"/>
    <w:rsid w:val="00941FA4"/>
    <w:rsid w:val="00942E2F"/>
    <w:rsid w:val="00944006"/>
    <w:rsid w:val="009469D9"/>
    <w:rsid w:val="009478AE"/>
    <w:rsid w:val="00952172"/>
    <w:rsid w:val="009544EE"/>
    <w:rsid w:val="00957943"/>
    <w:rsid w:val="00961FC4"/>
    <w:rsid w:val="009641F8"/>
    <w:rsid w:val="00965F4C"/>
    <w:rsid w:val="00971431"/>
    <w:rsid w:val="0097747E"/>
    <w:rsid w:val="009812F9"/>
    <w:rsid w:val="00981A37"/>
    <w:rsid w:val="009846AB"/>
    <w:rsid w:val="00986F9F"/>
    <w:rsid w:val="00987FDA"/>
    <w:rsid w:val="00990077"/>
    <w:rsid w:val="009917A9"/>
    <w:rsid w:val="00995730"/>
    <w:rsid w:val="009A3971"/>
    <w:rsid w:val="009A50E8"/>
    <w:rsid w:val="009A5D74"/>
    <w:rsid w:val="009A71B6"/>
    <w:rsid w:val="009A7F39"/>
    <w:rsid w:val="009B0C90"/>
    <w:rsid w:val="009B7DD8"/>
    <w:rsid w:val="009C1CC1"/>
    <w:rsid w:val="009C3818"/>
    <w:rsid w:val="009C49B4"/>
    <w:rsid w:val="009C5A92"/>
    <w:rsid w:val="009C5D4E"/>
    <w:rsid w:val="009C6328"/>
    <w:rsid w:val="009C7DE1"/>
    <w:rsid w:val="009D00B8"/>
    <w:rsid w:val="009D1D9E"/>
    <w:rsid w:val="009D40AE"/>
    <w:rsid w:val="009D4413"/>
    <w:rsid w:val="009D5200"/>
    <w:rsid w:val="009D653A"/>
    <w:rsid w:val="009D7FD7"/>
    <w:rsid w:val="009E2945"/>
    <w:rsid w:val="009E29B5"/>
    <w:rsid w:val="009E4C8A"/>
    <w:rsid w:val="009F1D50"/>
    <w:rsid w:val="009F31A5"/>
    <w:rsid w:val="009F3F72"/>
    <w:rsid w:val="009F5D38"/>
    <w:rsid w:val="00A07163"/>
    <w:rsid w:val="00A12C93"/>
    <w:rsid w:val="00A1430F"/>
    <w:rsid w:val="00A16D49"/>
    <w:rsid w:val="00A17EFE"/>
    <w:rsid w:val="00A31895"/>
    <w:rsid w:val="00A35C21"/>
    <w:rsid w:val="00A40732"/>
    <w:rsid w:val="00A41DB8"/>
    <w:rsid w:val="00A436FF"/>
    <w:rsid w:val="00A44181"/>
    <w:rsid w:val="00A46003"/>
    <w:rsid w:val="00A50FA2"/>
    <w:rsid w:val="00A551CA"/>
    <w:rsid w:val="00A56033"/>
    <w:rsid w:val="00A66834"/>
    <w:rsid w:val="00A668BF"/>
    <w:rsid w:val="00A67AF7"/>
    <w:rsid w:val="00A70BBB"/>
    <w:rsid w:val="00A71FCA"/>
    <w:rsid w:val="00A735D4"/>
    <w:rsid w:val="00A74A18"/>
    <w:rsid w:val="00A766B7"/>
    <w:rsid w:val="00A76C93"/>
    <w:rsid w:val="00A823AC"/>
    <w:rsid w:val="00A8281A"/>
    <w:rsid w:val="00A835E9"/>
    <w:rsid w:val="00A837C1"/>
    <w:rsid w:val="00A8385B"/>
    <w:rsid w:val="00A83AE0"/>
    <w:rsid w:val="00A84D0B"/>
    <w:rsid w:val="00A85976"/>
    <w:rsid w:val="00A864E2"/>
    <w:rsid w:val="00A8651A"/>
    <w:rsid w:val="00A916D5"/>
    <w:rsid w:val="00A92CD0"/>
    <w:rsid w:val="00A9419A"/>
    <w:rsid w:val="00A94E5A"/>
    <w:rsid w:val="00A97614"/>
    <w:rsid w:val="00AA07A3"/>
    <w:rsid w:val="00AA4308"/>
    <w:rsid w:val="00AB3888"/>
    <w:rsid w:val="00AB58B3"/>
    <w:rsid w:val="00AB74BE"/>
    <w:rsid w:val="00AC0148"/>
    <w:rsid w:val="00AC517F"/>
    <w:rsid w:val="00AC574E"/>
    <w:rsid w:val="00AC7292"/>
    <w:rsid w:val="00AC77E8"/>
    <w:rsid w:val="00AD706B"/>
    <w:rsid w:val="00AD741F"/>
    <w:rsid w:val="00AE30AD"/>
    <w:rsid w:val="00AE3B85"/>
    <w:rsid w:val="00AE4282"/>
    <w:rsid w:val="00AE4959"/>
    <w:rsid w:val="00AE6E43"/>
    <w:rsid w:val="00AE7CEF"/>
    <w:rsid w:val="00AF0083"/>
    <w:rsid w:val="00AF1D38"/>
    <w:rsid w:val="00AF3571"/>
    <w:rsid w:val="00AF3764"/>
    <w:rsid w:val="00AF440A"/>
    <w:rsid w:val="00B01767"/>
    <w:rsid w:val="00B0350E"/>
    <w:rsid w:val="00B057C4"/>
    <w:rsid w:val="00B06246"/>
    <w:rsid w:val="00B06719"/>
    <w:rsid w:val="00B10F8D"/>
    <w:rsid w:val="00B156E8"/>
    <w:rsid w:val="00B205EE"/>
    <w:rsid w:val="00B270FC"/>
    <w:rsid w:val="00B30A8D"/>
    <w:rsid w:val="00B3281E"/>
    <w:rsid w:val="00B33612"/>
    <w:rsid w:val="00B33B03"/>
    <w:rsid w:val="00B370F6"/>
    <w:rsid w:val="00B44635"/>
    <w:rsid w:val="00B447F6"/>
    <w:rsid w:val="00B514DE"/>
    <w:rsid w:val="00B55042"/>
    <w:rsid w:val="00B569B7"/>
    <w:rsid w:val="00B56C3C"/>
    <w:rsid w:val="00B6050B"/>
    <w:rsid w:val="00B60F44"/>
    <w:rsid w:val="00B61475"/>
    <w:rsid w:val="00B62197"/>
    <w:rsid w:val="00B62B4A"/>
    <w:rsid w:val="00B630DB"/>
    <w:rsid w:val="00B67A36"/>
    <w:rsid w:val="00B75AF8"/>
    <w:rsid w:val="00B77AB6"/>
    <w:rsid w:val="00B8502B"/>
    <w:rsid w:val="00B865B4"/>
    <w:rsid w:val="00B86746"/>
    <w:rsid w:val="00B95211"/>
    <w:rsid w:val="00B96367"/>
    <w:rsid w:val="00B96F10"/>
    <w:rsid w:val="00BA1C8A"/>
    <w:rsid w:val="00BA22E0"/>
    <w:rsid w:val="00BA3F2A"/>
    <w:rsid w:val="00BA5A50"/>
    <w:rsid w:val="00BA666C"/>
    <w:rsid w:val="00BA7C6E"/>
    <w:rsid w:val="00BB4A0D"/>
    <w:rsid w:val="00BB52C2"/>
    <w:rsid w:val="00BB65EA"/>
    <w:rsid w:val="00BC004C"/>
    <w:rsid w:val="00BC190D"/>
    <w:rsid w:val="00BC245D"/>
    <w:rsid w:val="00BD0E0C"/>
    <w:rsid w:val="00BD4737"/>
    <w:rsid w:val="00BD6FD0"/>
    <w:rsid w:val="00BE0E41"/>
    <w:rsid w:val="00BE148A"/>
    <w:rsid w:val="00BE2457"/>
    <w:rsid w:val="00BE2548"/>
    <w:rsid w:val="00BE67D6"/>
    <w:rsid w:val="00BE7EE2"/>
    <w:rsid w:val="00BF4584"/>
    <w:rsid w:val="00BF5BA3"/>
    <w:rsid w:val="00C006AB"/>
    <w:rsid w:val="00C01F10"/>
    <w:rsid w:val="00C033AE"/>
    <w:rsid w:val="00C062BB"/>
    <w:rsid w:val="00C11C77"/>
    <w:rsid w:val="00C11EFE"/>
    <w:rsid w:val="00C300AF"/>
    <w:rsid w:val="00C31842"/>
    <w:rsid w:val="00C33BF1"/>
    <w:rsid w:val="00C37A3F"/>
    <w:rsid w:val="00C42DD7"/>
    <w:rsid w:val="00C51098"/>
    <w:rsid w:val="00C52078"/>
    <w:rsid w:val="00C5568C"/>
    <w:rsid w:val="00C62A42"/>
    <w:rsid w:val="00C62BEC"/>
    <w:rsid w:val="00C64794"/>
    <w:rsid w:val="00C66AFD"/>
    <w:rsid w:val="00C6737B"/>
    <w:rsid w:val="00C675E0"/>
    <w:rsid w:val="00C713EC"/>
    <w:rsid w:val="00C71D42"/>
    <w:rsid w:val="00C726F8"/>
    <w:rsid w:val="00C754C8"/>
    <w:rsid w:val="00C76628"/>
    <w:rsid w:val="00C7793B"/>
    <w:rsid w:val="00C77960"/>
    <w:rsid w:val="00C81872"/>
    <w:rsid w:val="00C82D32"/>
    <w:rsid w:val="00C841ED"/>
    <w:rsid w:val="00C847D6"/>
    <w:rsid w:val="00C84A12"/>
    <w:rsid w:val="00C85A56"/>
    <w:rsid w:val="00C85A5D"/>
    <w:rsid w:val="00C86452"/>
    <w:rsid w:val="00C90425"/>
    <w:rsid w:val="00C90A36"/>
    <w:rsid w:val="00CA3823"/>
    <w:rsid w:val="00CA383B"/>
    <w:rsid w:val="00CA47B8"/>
    <w:rsid w:val="00CA6AFA"/>
    <w:rsid w:val="00CA70C5"/>
    <w:rsid w:val="00CB1BD2"/>
    <w:rsid w:val="00CB4FBC"/>
    <w:rsid w:val="00CB7CF6"/>
    <w:rsid w:val="00CC013C"/>
    <w:rsid w:val="00CD0FC8"/>
    <w:rsid w:val="00CD222C"/>
    <w:rsid w:val="00CD37F5"/>
    <w:rsid w:val="00CD5979"/>
    <w:rsid w:val="00CD5D58"/>
    <w:rsid w:val="00CE0ABA"/>
    <w:rsid w:val="00CE1C4F"/>
    <w:rsid w:val="00CE1D9F"/>
    <w:rsid w:val="00CE3A00"/>
    <w:rsid w:val="00CE3A5A"/>
    <w:rsid w:val="00CE46EA"/>
    <w:rsid w:val="00CE7F6E"/>
    <w:rsid w:val="00CF0B4E"/>
    <w:rsid w:val="00CF0EA0"/>
    <w:rsid w:val="00CF208E"/>
    <w:rsid w:val="00CF5E6B"/>
    <w:rsid w:val="00CF759D"/>
    <w:rsid w:val="00D002CE"/>
    <w:rsid w:val="00D03CBC"/>
    <w:rsid w:val="00D0537F"/>
    <w:rsid w:val="00D14BEF"/>
    <w:rsid w:val="00D16551"/>
    <w:rsid w:val="00D168B0"/>
    <w:rsid w:val="00D17AE7"/>
    <w:rsid w:val="00D2217B"/>
    <w:rsid w:val="00D23CC4"/>
    <w:rsid w:val="00D27255"/>
    <w:rsid w:val="00D27512"/>
    <w:rsid w:val="00D30812"/>
    <w:rsid w:val="00D3249E"/>
    <w:rsid w:val="00D348C3"/>
    <w:rsid w:val="00D451AD"/>
    <w:rsid w:val="00D45989"/>
    <w:rsid w:val="00D477D8"/>
    <w:rsid w:val="00D51143"/>
    <w:rsid w:val="00D54AA5"/>
    <w:rsid w:val="00D55216"/>
    <w:rsid w:val="00D5669F"/>
    <w:rsid w:val="00D56AF6"/>
    <w:rsid w:val="00D570B7"/>
    <w:rsid w:val="00D570F3"/>
    <w:rsid w:val="00D57538"/>
    <w:rsid w:val="00D62E45"/>
    <w:rsid w:val="00D63F31"/>
    <w:rsid w:val="00D63FF7"/>
    <w:rsid w:val="00D663A9"/>
    <w:rsid w:val="00D66FE8"/>
    <w:rsid w:val="00D707F4"/>
    <w:rsid w:val="00D7143B"/>
    <w:rsid w:val="00D752B4"/>
    <w:rsid w:val="00D773F8"/>
    <w:rsid w:val="00D81039"/>
    <w:rsid w:val="00D83F0C"/>
    <w:rsid w:val="00D84159"/>
    <w:rsid w:val="00D929AE"/>
    <w:rsid w:val="00D939E1"/>
    <w:rsid w:val="00D93FF5"/>
    <w:rsid w:val="00D94EFA"/>
    <w:rsid w:val="00D9513B"/>
    <w:rsid w:val="00DA0D1A"/>
    <w:rsid w:val="00DA1714"/>
    <w:rsid w:val="00DA1EC9"/>
    <w:rsid w:val="00DA2AF4"/>
    <w:rsid w:val="00DA3758"/>
    <w:rsid w:val="00DA48CE"/>
    <w:rsid w:val="00DA5ECF"/>
    <w:rsid w:val="00DB0BF4"/>
    <w:rsid w:val="00DB182D"/>
    <w:rsid w:val="00DB2A43"/>
    <w:rsid w:val="00DB31A1"/>
    <w:rsid w:val="00DB795E"/>
    <w:rsid w:val="00DC1E8A"/>
    <w:rsid w:val="00DC3BF4"/>
    <w:rsid w:val="00DC44FD"/>
    <w:rsid w:val="00DC48DB"/>
    <w:rsid w:val="00DD19D0"/>
    <w:rsid w:val="00DD29FD"/>
    <w:rsid w:val="00DD2FAA"/>
    <w:rsid w:val="00DD3B0A"/>
    <w:rsid w:val="00DD512E"/>
    <w:rsid w:val="00DE21E0"/>
    <w:rsid w:val="00DE4493"/>
    <w:rsid w:val="00DE5A47"/>
    <w:rsid w:val="00DF0915"/>
    <w:rsid w:val="00DF189E"/>
    <w:rsid w:val="00DF3A5B"/>
    <w:rsid w:val="00DF4887"/>
    <w:rsid w:val="00DF4C65"/>
    <w:rsid w:val="00DF5D09"/>
    <w:rsid w:val="00DF7255"/>
    <w:rsid w:val="00E013DC"/>
    <w:rsid w:val="00E02791"/>
    <w:rsid w:val="00E04016"/>
    <w:rsid w:val="00E04C1C"/>
    <w:rsid w:val="00E05745"/>
    <w:rsid w:val="00E07D67"/>
    <w:rsid w:val="00E104F6"/>
    <w:rsid w:val="00E10575"/>
    <w:rsid w:val="00E10FA1"/>
    <w:rsid w:val="00E120A6"/>
    <w:rsid w:val="00E12400"/>
    <w:rsid w:val="00E12BEE"/>
    <w:rsid w:val="00E16A98"/>
    <w:rsid w:val="00E17C9F"/>
    <w:rsid w:val="00E247AA"/>
    <w:rsid w:val="00E24F83"/>
    <w:rsid w:val="00E2706A"/>
    <w:rsid w:val="00E278E1"/>
    <w:rsid w:val="00E2799A"/>
    <w:rsid w:val="00E316C2"/>
    <w:rsid w:val="00E3183A"/>
    <w:rsid w:val="00E33F71"/>
    <w:rsid w:val="00E35333"/>
    <w:rsid w:val="00E35C0B"/>
    <w:rsid w:val="00E425E8"/>
    <w:rsid w:val="00E504ED"/>
    <w:rsid w:val="00E53152"/>
    <w:rsid w:val="00E5344D"/>
    <w:rsid w:val="00E541E7"/>
    <w:rsid w:val="00E5650F"/>
    <w:rsid w:val="00E6159B"/>
    <w:rsid w:val="00E7266D"/>
    <w:rsid w:val="00E72712"/>
    <w:rsid w:val="00E73539"/>
    <w:rsid w:val="00E90848"/>
    <w:rsid w:val="00E92CE9"/>
    <w:rsid w:val="00E9494B"/>
    <w:rsid w:val="00E955BD"/>
    <w:rsid w:val="00E956E9"/>
    <w:rsid w:val="00E97D56"/>
    <w:rsid w:val="00EA05ED"/>
    <w:rsid w:val="00EA1530"/>
    <w:rsid w:val="00EA186E"/>
    <w:rsid w:val="00EA428A"/>
    <w:rsid w:val="00EA6BA8"/>
    <w:rsid w:val="00EA72D1"/>
    <w:rsid w:val="00EB01AD"/>
    <w:rsid w:val="00EB0418"/>
    <w:rsid w:val="00EB09C8"/>
    <w:rsid w:val="00EB2569"/>
    <w:rsid w:val="00EB46A8"/>
    <w:rsid w:val="00EB4C30"/>
    <w:rsid w:val="00EB5FDA"/>
    <w:rsid w:val="00EC2975"/>
    <w:rsid w:val="00EC3BC0"/>
    <w:rsid w:val="00ED239E"/>
    <w:rsid w:val="00ED259F"/>
    <w:rsid w:val="00ED3605"/>
    <w:rsid w:val="00ED4C65"/>
    <w:rsid w:val="00ED6506"/>
    <w:rsid w:val="00ED7539"/>
    <w:rsid w:val="00EE33EC"/>
    <w:rsid w:val="00EE615D"/>
    <w:rsid w:val="00EE7BF7"/>
    <w:rsid w:val="00EF09A3"/>
    <w:rsid w:val="00EF1338"/>
    <w:rsid w:val="00EF3249"/>
    <w:rsid w:val="00EF738B"/>
    <w:rsid w:val="00F00DB6"/>
    <w:rsid w:val="00F04009"/>
    <w:rsid w:val="00F053AD"/>
    <w:rsid w:val="00F11D80"/>
    <w:rsid w:val="00F213B9"/>
    <w:rsid w:val="00F232B4"/>
    <w:rsid w:val="00F32A14"/>
    <w:rsid w:val="00F33647"/>
    <w:rsid w:val="00F33B2A"/>
    <w:rsid w:val="00F33D48"/>
    <w:rsid w:val="00F359FA"/>
    <w:rsid w:val="00F35F64"/>
    <w:rsid w:val="00F407BD"/>
    <w:rsid w:val="00F4259C"/>
    <w:rsid w:val="00F4403F"/>
    <w:rsid w:val="00F45289"/>
    <w:rsid w:val="00F45F13"/>
    <w:rsid w:val="00F46AF4"/>
    <w:rsid w:val="00F46C63"/>
    <w:rsid w:val="00F5314C"/>
    <w:rsid w:val="00F53152"/>
    <w:rsid w:val="00F54BCE"/>
    <w:rsid w:val="00F569B8"/>
    <w:rsid w:val="00F56DAA"/>
    <w:rsid w:val="00F60063"/>
    <w:rsid w:val="00F62707"/>
    <w:rsid w:val="00F65D25"/>
    <w:rsid w:val="00F72C96"/>
    <w:rsid w:val="00F72DDF"/>
    <w:rsid w:val="00F739F9"/>
    <w:rsid w:val="00F75260"/>
    <w:rsid w:val="00F760B3"/>
    <w:rsid w:val="00F80F15"/>
    <w:rsid w:val="00F81BE4"/>
    <w:rsid w:val="00F81BE6"/>
    <w:rsid w:val="00F9095C"/>
    <w:rsid w:val="00F90D93"/>
    <w:rsid w:val="00F915DE"/>
    <w:rsid w:val="00F9292C"/>
    <w:rsid w:val="00FA1108"/>
    <w:rsid w:val="00FA2638"/>
    <w:rsid w:val="00FA5462"/>
    <w:rsid w:val="00FA5ACC"/>
    <w:rsid w:val="00FA7EF0"/>
    <w:rsid w:val="00FB27CB"/>
    <w:rsid w:val="00FB33EF"/>
    <w:rsid w:val="00FB6845"/>
    <w:rsid w:val="00FB6D90"/>
    <w:rsid w:val="00FB79D8"/>
    <w:rsid w:val="00FC1288"/>
    <w:rsid w:val="00FC1357"/>
    <w:rsid w:val="00FC167C"/>
    <w:rsid w:val="00FC1993"/>
    <w:rsid w:val="00FC48DD"/>
    <w:rsid w:val="00FC73C0"/>
    <w:rsid w:val="00FD1EC0"/>
    <w:rsid w:val="00FD4316"/>
    <w:rsid w:val="00FD5AD2"/>
    <w:rsid w:val="00FD5C28"/>
    <w:rsid w:val="00FE0058"/>
    <w:rsid w:val="00FE116A"/>
    <w:rsid w:val="00FE2EBC"/>
    <w:rsid w:val="00FE307D"/>
    <w:rsid w:val="00FF03EC"/>
    <w:rsid w:val="00FF0CDB"/>
    <w:rsid w:val="00FF13B5"/>
    <w:rsid w:val="00FF6B38"/>
    <w:rsid w:val="08D4D5C0"/>
    <w:rsid w:val="09C7FB70"/>
    <w:rsid w:val="0D2B6C72"/>
    <w:rsid w:val="10570798"/>
    <w:rsid w:val="22F0EC8A"/>
    <w:rsid w:val="24586918"/>
    <w:rsid w:val="24DF9052"/>
    <w:rsid w:val="2999AE2A"/>
    <w:rsid w:val="39062076"/>
    <w:rsid w:val="3FFFC4F8"/>
    <w:rsid w:val="4D7712D5"/>
    <w:rsid w:val="510B6D05"/>
    <w:rsid w:val="63BA1096"/>
    <w:rsid w:val="63FA135B"/>
    <w:rsid w:val="64A1E240"/>
    <w:rsid w:val="692DF617"/>
    <w:rsid w:val="6CFD21AB"/>
    <w:rsid w:val="73324656"/>
    <w:rsid w:val="739875A5"/>
    <w:rsid w:val="76C7E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1">
    <w:name w:val="Unresolved Mention1"/>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table" w:styleId="TableGrid">
    <w:name w:val="Table Grid"/>
    <w:basedOn w:val="TableNormal"/>
    <w:uiPriority w:val="39"/>
    <w:rsid w:val="0059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3C29EC"/>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D31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504FA1"/>
    <w:rPr>
      <w:color w:val="808080"/>
      <w:shd w:val="clear" w:color="auto" w:fill="E6E6E6"/>
    </w:rPr>
  </w:style>
  <w:style w:type="character" w:styleId="FollowedHyperlink">
    <w:name w:val="FollowedHyperlink"/>
    <w:basedOn w:val="DefaultParagraphFont"/>
    <w:uiPriority w:val="99"/>
    <w:semiHidden/>
    <w:unhideWhenUsed/>
    <w:rsid w:val="00444B81"/>
    <w:rPr>
      <w:color w:val="954F72" w:themeColor="followedHyperlink"/>
      <w:u w:val="single"/>
    </w:rPr>
  </w:style>
  <w:style w:type="character" w:customStyle="1" w:styleId="UnresolvedMention3">
    <w:name w:val="Unresolved Mention3"/>
    <w:basedOn w:val="DefaultParagraphFont"/>
    <w:uiPriority w:val="99"/>
    <w:semiHidden/>
    <w:unhideWhenUsed/>
    <w:rsid w:val="00B569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625739104">
      <w:bodyDiv w:val="1"/>
      <w:marLeft w:val="0"/>
      <w:marRight w:val="0"/>
      <w:marTop w:val="0"/>
      <w:marBottom w:val="0"/>
      <w:divBdr>
        <w:top w:val="none" w:sz="0" w:space="0" w:color="auto"/>
        <w:left w:val="none" w:sz="0" w:space="0" w:color="auto"/>
        <w:bottom w:val="none" w:sz="0" w:space="0" w:color="auto"/>
        <w:right w:val="none" w:sz="0" w:space="0" w:color="auto"/>
      </w:divBdr>
      <w:divsChild>
        <w:div w:id="1972976788">
          <w:marLeft w:val="0"/>
          <w:marRight w:val="0"/>
          <w:marTop w:val="0"/>
          <w:marBottom w:val="0"/>
          <w:divBdr>
            <w:top w:val="none" w:sz="0" w:space="0" w:color="auto"/>
            <w:left w:val="none" w:sz="0" w:space="0" w:color="auto"/>
            <w:bottom w:val="none" w:sz="0" w:space="0" w:color="auto"/>
            <w:right w:val="none" w:sz="0" w:space="0" w:color="auto"/>
          </w:divBdr>
          <w:divsChild>
            <w:div w:id="20543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569417605">
      <w:bodyDiv w:val="1"/>
      <w:marLeft w:val="0"/>
      <w:marRight w:val="0"/>
      <w:marTop w:val="0"/>
      <w:marBottom w:val="0"/>
      <w:divBdr>
        <w:top w:val="none" w:sz="0" w:space="0" w:color="auto"/>
        <w:left w:val="none" w:sz="0" w:space="0" w:color="auto"/>
        <w:bottom w:val="none" w:sz="0" w:space="0" w:color="auto"/>
        <w:right w:val="none" w:sz="0" w:space="0" w:color="auto"/>
      </w:divBdr>
      <w:divsChild>
        <w:div w:id="952977839">
          <w:marLeft w:val="0"/>
          <w:marRight w:val="0"/>
          <w:marTop w:val="0"/>
          <w:marBottom w:val="0"/>
          <w:divBdr>
            <w:top w:val="none" w:sz="0" w:space="0" w:color="auto"/>
            <w:left w:val="none" w:sz="0" w:space="0" w:color="auto"/>
            <w:bottom w:val="none" w:sz="0" w:space="0" w:color="auto"/>
            <w:right w:val="none" w:sz="0" w:space="0" w:color="auto"/>
          </w:divBdr>
          <w:divsChild>
            <w:div w:id="8913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i.ac.uk/en/t4-media/one-web/university/about-uhi/governance/policies-and-regulations/regulations/2018-19/appendixh-mitigatingcircumstances_2018-19.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dataprotectionofficer@uhi.ac.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uhi.sharepoint.com/:w:/r/_layouts/15/Doc.aspx?sourcedoc=%7B91E68E00-D051-4318-8DEC-5E211DE12CFC%7D&amp;file=University%20retention%20and%20disposal%20policy.docx&amp;action=default&amp;mobileredirect=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studentjourney.uhi.ac.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udentjourney.uhi.ac.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Privacy notice template and guidance</TermName>
          <TermId xmlns="http://schemas.microsoft.com/office/infopath/2007/PartnerControls">08138570-f6dc-4a74-879f-57f0f6b3394f</TermId>
        </TermInfo>
      </Terms>
    </n0164ad3d5b84a57907af32d91eb6282>
    <Academic_x0020_year xmlns="0e688173-6920-4db4-a106-52e1f932be5c">2018/19</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d9f91997-d331-4a5e-90cb-1833fc8daccc</TermId>
        </TermInfo>
      </Terms>
    </j928f9099e4145f8a1f3a9d8f7b9fe40>
    <Retention_x0020_schedule xmlns="0e688173-6920-4db4-a106-52e1f932be5c">Superseded</Retention_x0020_schedule>
    <TaxCatchAll xmlns="0e688173-6920-4db4-a106-52e1f932be5c">
      <Value>55</Value>
      <Value>42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UHI Document" ma:contentTypeID="0x010100AAD73BA2634B424AB47E3F5D439BEB5900788857BCC18A2A4CB40FBFA92A7F3D72" ma:contentTypeVersion="28" ma:contentTypeDescription="" ma:contentTypeScope="" ma:versionID="0cd35aa7c2c96de59bb90d6a39f5470c">
  <xsd:schema xmlns:xsd="http://www.w3.org/2001/XMLSchema" xmlns:xs="http://www.w3.org/2001/XMLSchema" xmlns:p="http://schemas.microsoft.com/office/2006/metadata/properties" xmlns:ns2="0e688173-6920-4db4-a106-52e1f932be5c" targetNamespace="http://schemas.microsoft.com/office/2006/metadata/properties" ma:root="true" ma:fieldsID="737272591d9edcbd12afd700b53b22f1"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indexed="true"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bd30e3a-28c5-40d3-b128-63d958708aee}" ma:internalName="TaxCatchAll" ma:showField="CatchAllData"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bd30e3a-28c5-40d3-b128-63d958708aee}" ma:internalName="TaxCatchAllLabel" ma:readOnly="true" ma:showField="CatchAllDataLabel" ma:web="493ba39f-d836-48f6-96a3-a410f56af93c">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Sub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8f9bd9-3094-4ce7-b0b7-c3aa025461b8" ContentTypeId="0x010100AAD73BA2634B424AB47E3F5D439BEB5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1A44-A4C4-468C-B721-93C32142B190}">
  <ds:schemaRefs>
    <ds:schemaRef ds:uri="http://schemas.microsoft.com/sharepoint/v3/contenttype/forms"/>
  </ds:schemaRefs>
</ds:datastoreItem>
</file>

<file path=customXml/itemProps2.xml><?xml version="1.0" encoding="utf-8"?>
<ds:datastoreItem xmlns:ds="http://schemas.openxmlformats.org/officeDocument/2006/customXml" ds:itemID="{16D634E4-B987-437D-9AB6-D43B25473417}">
  <ds:schemaRefs>
    <ds:schemaRef ds:uri="http://schemas.microsoft.com/office/2006/metadata/properties"/>
    <ds:schemaRef ds:uri="http://schemas.microsoft.com/office/infopath/2007/PartnerControls"/>
    <ds:schemaRef ds:uri="0e688173-6920-4db4-a106-52e1f932be5c"/>
  </ds:schemaRefs>
</ds:datastoreItem>
</file>

<file path=customXml/itemProps3.xml><?xml version="1.0" encoding="utf-8"?>
<ds:datastoreItem xmlns:ds="http://schemas.openxmlformats.org/officeDocument/2006/customXml" ds:itemID="{C63D80F2-9669-403F-BC18-3DDCAF5E3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0133B0-9CF4-4A6F-82DE-AE06FC824F41}">
  <ds:schemaRefs>
    <ds:schemaRef ds:uri="Microsoft.SharePoint.Taxonomy.ContentTypeSync"/>
  </ds:schemaRefs>
</ds:datastoreItem>
</file>

<file path=customXml/itemProps5.xml><?xml version="1.0" encoding="utf-8"?>
<ds:datastoreItem xmlns:ds="http://schemas.openxmlformats.org/officeDocument/2006/customXml" ds:itemID="{53A0778C-E566-4DB6-A7E0-089D8A0C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UHI Privacy notice guidance and exemplars- 2018-05-23</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Mitigating Circumstances and Repeat Year claims</dc:title>
  <dc:subject/>
  <dc:creator>James Nock</dc:creator>
  <cp:keywords/>
  <dc:description/>
  <cp:lastModifiedBy>Ann Neilson</cp:lastModifiedBy>
  <cp:revision>3</cp:revision>
  <cp:lastPrinted>2019-04-30T09:38:00Z</cp:lastPrinted>
  <dcterms:created xsi:type="dcterms:W3CDTF">2019-04-30T10:49:00Z</dcterms:created>
  <dcterms:modified xsi:type="dcterms:W3CDTF">2019-04-30T11:15:00Z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0x010100AAD73BA2634B424AB47E3F5D439BEB5900788857BCC18A2A4CB40FBFA92A7F3D72</vt:lpwstr>
  </property>
  <property fmtid="{D5CDD505-2E9C-101B-9397-08002B2CF9AE}" pid="3" name="Document category">
    <vt:lpwstr>55;#Privacy notice template and guidance|08138570-f6dc-4a74-879f-57f0f6b3394f</vt:lpwstr>
  </property>
  <property fmtid="{D5CDD505-2E9C-101B-9397-08002B2CF9AE}" pid="4" name="UHI classification">
    <vt:lpwstr>42;#Privacy notices|d9f91997-d331-4a5e-90cb-1833fc8daccc</vt:lpwstr>
  </property>
  <property fmtid="{D5CDD505-2E9C-101B-9397-08002B2CF9AE}" pid="5" name="SharedWithUsers">
    <vt:lpwstr>40;#James Nock;#35;#Margaret Antonson;#80;#Ruth Tamsett;#13;#Denise Maclean-Ferguson;#37;#Andy Brown;#200;#Hamish Milne</vt:lpwstr>
  </property>
  <property fmtid="{D5CDD505-2E9C-101B-9397-08002B2CF9AE}" pid="6" name="z73n">
    <vt:lpwstr>Privacy notice guidance</vt:lpwstr>
  </property>
</Properties>
</file>