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B7E9" w14:textId="77777777" w:rsidR="0080633C" w:rsidRDefault="005D6B96">
      <w:pPr>
        <w:pStyle w:val="BodyText"/>
        <w:ind w:left="106"/>
        <w:rPr>
          <w:rFonts w:ascii="Times New Roman"/>
          <w:sz w:val="20"/>
        </w:rPr>
      </w:pPr>
      <w:r>
        <w:rPr>
          <w:rFonts w:ascii="Times New Roman"/>
          <w:noProof/>
          <w:sz w:val="20"/>
        </w:rPr>
        <w:drawing>
          <wp:inline distT="0" distB="0" distL="0" distR="0" wp14:anchorId="231018AC" wp14:editId="3B8F37A8">
            <wp:extent cx="1257299" cy="1257300"/>
            <wp:effectExtent l="0" t="0" r="0" b="0"/>
            <wp:docPr id="1" name="image1.png" descr="\\EO-F01\Home$\eo01mg\My Documents\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57299" cy="1257300"/>
                    </a:xfrm>
                    <a:prstGeom prst="rect">
                      <a:avLst/>
                    </a:prstGeom>
                  </pic:spPr>
                </pic:pic>
              </a:graphicData>
            </a:graphic>
          </wp:inline>
        </w:drawing>
      </w:r>
    </w:p>
    <w:p w14:paraId="087D28A2" w14:textId="77777777" w:rsidR="0080633C" w:rsidRDefault="0080633C">
      <w:pPr>
        <w:pStyle w:val="BodyText"/>
        <w:rPr>
          <w:rFonts w:ascii="Times New Roman"/>
          <w:sz w:val="20"/>
        </w:rPr>
      </w:pPr>
    </w:p>
    <w:p w14:paraId="448C912A" w14:textId="77777777" w:rsidR="0080633C" w:rsidRDefault="0080633C">
      <w:pPr>
        <w:pStyle w:val="BodyText"/>
        <w:spacing w:before="9"/>
        <w:rPr>
          <w:rFonts w:ascii="Times New Roman"/>
          <w:sz w:val="27"/>
        </w:rPr>
      </w:pPr>
    </w:p>
    <w:p w14:paraId="5FA9C894" w14:textId="77777777" w:rsidR="0080633C" w:rsidRDefault="005D6B96">
      <w:pPr>
        <w:pStyle w:val="Heading1"/>
        <w:spacing w:line="634" w:lineRule="exact"/>
      </w:pPr>
      <w:r>
        <w:t>UHI Corporate Parenting Plan</w:t>
      </w:r>
    </w:p>
    <w:p w14:paraId="0F80CB2E" w14:textId="77777777" w:rsidR="0080633C" w:rsidRDefault="0080633C">
      <w:pPr>
        <w:pStyle w:val="BodyText"/>
        <w:spacing w:before="3"/>
        <w:rPr>
          <w:b/>
          <w:sz w:val="51"/>
        </w:rPr>
      </w:pPr>
    </w:p>
    <w:p w14:paraId="5AFF6F63" w14:textId="77777777" w:rsidR="0080633C" w:rsidRDefault="005D6B96">
      <w:pPr>
        <w:spacing w:before="1"/>
        <w:ind w:left="142"/>
        <w:rPr>
          <w:b/>
          <w:sz w:val="52"/>
        </w:rPr>
      </w:pPr>
      <w:r>
        <w:rPr>
          <w:b/>
          <w:sz w:val="52"/>
        </w:rPr>
        <w:t>2022-2025</w:t>
      </w:r>
    </w:p>
    <w:p w14:paraId="14611457" w14:textId="77777777" w:rsidR="0080633C" w:rsidRDefault="0080633C">
      <w:pPr>
        <w:rPr>
          <w:sz w:val="52"/>
        </w:rPr>
        <w:sectPr w:rsidR="0080633C">
          <w:type w:val="continuous"/>
          <w:pgSz w:w="11910" w:h="16850"/>
          <w:pgMar w:top="1520" w:right="1420" w:bottom="280" w:left="1300" w:header="720" w:footer="720" w:gutter="0"/>
          <w:cols w:space="720"/>
        </w:sectPr>
      </w:pPr>
    </w:p>
    <w:p w14:paraId="6B560C3E" w14:textId="77777777" w:rsidR="0080633C" w:rsidRDefault="005D6B96">
      <w:pPr>
        <w:pStyle w:val="Heading2"/>
        <w:rPr>
          <w:u w:val="none"/>
        </w:rPr>
      </w:pPr>
      <w:r>
        <w:lastRenderedPageBreak/>
        <w:t>Introduction</w:t>
      </w:r>
    </w:p>
    <w:p w14:paraId="5F20A108" w14:textId="77777777" w:rsidR="0080633C" w:rsidRDefault="0080633C">
      <w:pPr>
        <w:pStyle w:val="BodyText"/>
        <w:spacing w:before="11"/>
        <w:rPr>
          <w:b/>
          <w:sz w:val="23"/>
        </w:rPr>
      </w:pPr>
    </w:p>
    <w:p w14:paraId="01CE8926" w14:textId="77777777" w:rsidR="0080633C" w:rsidRDefault="005D6B96">
      <w:pPr>
        <w:pStyle w:val="BodyText"/>
        <w:spacing w:line="244" w:lineRule="auto"/>
        <w:ind w:left="141" w:right="198"/>
      </w:pPr>
      <w:r>
        <w:t xml:space="preserve">UHI </w:t>
      </w:r>
      <w:proofErr w:type="gramStart"/>
      <w:r>
        <w:t>is identified</w:t>
      </w:r>
      <w:proofErr w:type="gramEnd"/>
      <w:r>
        <w:t xml:space="preserve"> as a corporate parent under Part 9 of the Children and Young People (Scotland) Act 2014. At present, </w:t>
      </w:r>
      <w:proofErr w:type="gramStart"/>
      <w:r>
        <w:t>many</w:t>
      </w:r>
      <w:proofErr w:type="gramEnd"/>
      <w:r>
        <w:t xml:space="preserve"> looked after children and care leavers experience some of the poorest personal outcomes of a </w:t>
      </w:r>
      <w:proofErr w:type="spellStart"/>
      <w:r>
        <w:rPr>
          <w:spacing w:val="-4"/>
        </w:rPr>
        <w:t>ny</w:t>
      </w:r>
      <w:proofErr w:type="spellEnd"/>
      <w:r>
        <w:rPr>
          <w:spacing w:val="-4"/>
        </w:rPr>
        <w:t xml:space="preserve"> </w:t>
      </w:r>
      <w:r>
        <w:t>group in Scotland. Low levels of edu</w:t>
      </w:r>
      <w:r>
        <w:t xml:space="preserve">cational engagement and achievement feed into </w:t>
      </w:r>
      <w:proofErr w:type="gramStart"/>
      <w:r>
        <w:t>high levels</w:t>
      </w:r>
      <w:proofErr w:type="gramEnd"/>
      <w:r>
        <w:t xml:space="preserve"> of poverty, homelessness and poor mental health.</w:t>
      </w:r>
      <w:r>
        <w:rPr>
          <w:position w:val="7"/>
          <w:sz w:val="16"/>
        </w:rPr>
        <w:t xml:space="preserve">1 </w:t>
      </w:r>
      <w:r>
        <w:t>Barriers to education which care experienced young people face include lack of funding, disrupted schooling, an unstable home environment,  and acce</w:t>
      </w:r>
      <w:r>
        <w:t>ssing further and higher education at a later age than their non-looked after</w:t>
      </w:r>
      <w:r>
        <w:rPr>
          <w:spacing w:val="-2"/>
        </w:rPr>
        <w:t xml:space="preserve"> </w:t>
      </w:r>
      <w:r>
        <w:t>peers.</w:t>
      </w:r>
    </w:p>
    <w:p w14:paraId="6B703717" w14:textId="77777777" w:rsidR="0080633C" w:rsidRDefault="005D6B96">
      <w:pPr>
        <w:pStyle w:val="BodyText"/>
        <w:spacing w:before="205" w:line="259" w:lineRule="auto"/>
        <w:ind w:left="141" w:right="119"/>
      </w:pPr>
      <w:r>
        <w:t xml:space="preserve">UHI is a collegiate institution based on a partnership of </w:t>
      </w:r>
      <w:proofErr w:type="gramStart"/>
      <w:r>
        <w:t>11</w:t>
      </w:r>
      <w:proofErr w:type="gramEnd"/>
      <w:r>
        <w:t xml:space="preserve"> colleges, 2 research institutions, and 50 learning centres </w:t>
      </w:r>
      <w:r>
        <w:rPr>
          <w:spacing w:val="2"/>
        </w:rPr>
        <w:t xml:space="preserve">spread </w:t>
      </w:r>
      <w:r>
        <w:t>across the Highlands and Islands, Moray, and</w:t>
      </w:r>
      <w:r>
        <w:t xml:space="preserve"> </w:t>
      </w:r>
      <w:proofErr w:type="spellStart"/>
      <w:r>
        <w:t>Perthshire</w:t>
      </w:r>
      <w:proofErr w:type="spellEnd"/>
      <w:r>
        <w:t>. The UHI plan specifically focuses on collaborative work across the partnership and the coordination of actions which will encourage care experienced young people to apply to the university and enhance the support available to them as our stude</w:t>
      </w:r>
      <w:r>
        <w:t>nts. Each college and research institution will also have its own individual Corporate Parenting Plan, reflecting its distinctive, local context, working in junction with the overarching UHI</w:t>
      </w:r>
      <w:r>
        <w:rPr>
          <w:spacing w:val="10"/>
        </w:rPr>
        <w:t xml:space="preserve"> </w:t>
      </w:r>
      <w:r>
        <w:t>plan.</w:t>
      </w:r>
    </w:p>
    <w:p w14:paraId="4AFE67B7" w14:textId="77777777" w:rsidR="0080633C" w:rsidRDefault="005D6B96">
      <w:pPr>
        <w:pStyle w:val="BodyText"/>
        <w:spacing w:before="158" w:line="259" w:lineRule="auto"/>
        <w:ind w:left="141" w:right="198"/>
      </w:pPr>
      <w:r>
        <w:t>UHI and locally specific plans will therefore form the tota</w:t>
      </w:r>
      <w:r>
        <w:t>lity of the partnership’s approach to meeting the duties, and as part of this UHI will be alert to matters which might adversely affect the wellbeing of care experienced young</w:t>
      </w:r>
      <w:r>
        <w:rPr>
          <w:spacing w:val="-29"/>
        </w:rPr>
        <w:t xml:space="preserve"> </w:t>
      </w:r>
      <w:r>
        <w:t>people.</w:t>
      </w:r>
    </w:p>
    <w:p w14:paraId="1CDDB9B7" w14:textId="77777777" w:rsidR="0080633C" w:rsidRDefault="005D6B96">
      <w:pPr>
        <w:pStyle w:val="Heading2"/>
        <w:spacing w:before="146"/>
        <w:rPr>
          <w:u w:val="none"/>
        </w:rPr>
      </w:pPr>
      <w:r>
        <w:t>Corporate Parenting</w:t>
      </w:r>
    </w:p>
    <w:p w14:paraId="012A59FB" w14:textId="77777777" w:rsidR="0080633C" w:rsidRDefault="005D6B96">
      <w:pPr>
        <w:pStyle w:val="BodyText"/>
        <w:spacing w:before="203" w:line="254" w:lineRule="auto"/>
        <w:ind w:left="141" w:right="69"/>
      </w:pPr>
      <w:r>
        <w:t>The</w:t>
      </w:r>
      <w:r>
        <w:rPr>
          <w:spacing w:val="-28"/>
        </w:rPr>
        <w:t xml:space="preserve"> </w:t>
      </w:r>
      <w:r>
        <w:t>definition</w:t>
      </w:r>
      <w:r>
        <w:rPr>
          <w:spacing w:val="-31"/>
        </w:rPr>
        <w:t xml:space="preserve"> </w:t>
      </w:r>
      <w:r>
        <w:t>of</w:t>
      </w:r>
      <w:r>
        <w:rPr>
          <w:spacing w:val="-27"/>
        </w:rPr>
        <w:t xml:space="preserve"> </w:t>
      </w:r>
      <w:r>
        <w:t>corporate</w:t>
      </w:r>
      <w:r>
        <w:rPr>
          <w:spacing w:val="-15"/>
        </w:rPr>
        <w:t xml:space="preserve"> </w:t>
      </w:r>
      <w:r>
        <w:t>parenting</w:t>
      </w:r>
      <w:r>
        <w:rPr>
          <w:spacing w:val="-18"/>
        </w:rPr>
        <w:t xml:space="preserve"> </w:t>
      </w:r>
      <w:r>
        <w:t>is</w:t>
      </w:r>
      <w:r>
        <w:rPr>
          <w:spacing w:val="-23"/>
        </w:rPr>
        <w:t xml:space="preserve"> </w:t>
      </w:r>
      <w:r>
        <w:rPr>
          <w:color w:val="221F1F"/>
        </w:rPr>
        <w:t>“An</w:t>
      </w:r>
      <w:r>
        <w:rPr>
          <w:color w:val="221F1F"/>
          <w:spacing w:val="-17"/>
        </w:rPr>
        <w:t xml:space="preserve"> </w:t>
      </w:r>
      <w:proofErr w:type="spellStart"/>
      <w:r>
        <w:rPr>
          <w:color w:val="221F1F"/>
        </w:rPr>
        <w:t>organis</w:t>
      </w:r>
      <w:r>
        <w:rPr>
          <w:color w:val="221F1F"/>
        </w:rPr>
        <w:t>ation’s</w:t>
      </w:r>
      <w:proofErr w:type="spellEnd"/>
      <w:r>
        <w:rPr>
          <w:color w:val="221F1F"/>
          <w:spacing w:val="1"/>
        </w:rPr>
        <w:t xml:space="preserve"> </w:t>
      </w:r>
      <w:r>
        <w:rPr>
          <w:color w:val="221F1F"/>
          <w:spacing w:val="2"/>
        </w:rPr>
        <w:t>performance</w:t>
      </w:r>
      <w:r>
        <w:rPr>
          <w:color w:val="221F1F"/>
          <w:spacing w:val="8"/>
        </w:rPr>
        <w:t xml:space="preserve"> </w:t>
      </w:r>
      <w:r>
        <w:rPr>
          <w:color w:val="221F1F"/>
          <w:spacing w:val="-4"/>
        </w:rPr>
        <w:t>of</w:t>
      </w:r>
      <w:r>
        <w:rPr>
          <w:color w:val="221F1F"/>
          <w:spacing w:val="-27"/>
        </w:rPr>
        <w:t xml:space="preserve"> </w:t>
      </w:r>
      <w:r>
        <w:rPr>
          <w:color w:val="221F1F"/>
        </w:rPr>
        <w:t>actions</w:t>
      </w:r>
      <w:r>
        <w:rPr>
          <w:color w:val="221F1F"/>
          <w:spacing w:val="3"/>
        </w:rPr>
        <w:t xml:space="preserve"> </w:t>
      </w:r>
      <w:r>
        <w:rPr>
          <w:color w:val="221F1F"/>
        </w:rPr>
        <w:t xml:space="preserve">necessary </w:t>
      </w:r>
      <w:r>
        <w:rPr>
          <w:color w:val="221F1F"/>
          <w:spacing w:val="-3"/>
        </w:rPr>
        <w:t xml:space="preserve">to </w:t>
      </w:r>
      <w:r>
        <w:rPr>
          <w:color w:val="221F1F"/>
        </w:rPr>
        <w:t xml:space="preserve">uphold the rights and safeguard the wellbeing </w:t>
      </w:r>
      <w:r>
        <w:rPr>
          <w:color w:val="221F1F"/>
          <w:spacing w:val="-4"/>
        </w:rPr>
        <w:t xml:space="preserve">of </w:t>
      </w:r>
      <w:r>
        <w:rPr>
          <w:color w:val="221F1F"/>
        </w:rPr>
        <w:t xml:space="preserve">a looked after child or care leaver, and through which physical, emotional, spiritual, </w:t>
      </w:r>
      <w:proofErr w:type="gramStart"/>
      <w:r>
        <w:rPr>
          <w:color w:val="221F1F"/>
        </w:rPr>
        <w:t>social</w:t>
      </w:r>
      <w:proofErr w:type="gramEnd"/>
      <w:r>
        <w:rPr>
          <w:color w:val="221F1F"/>
        </w:rPr>
        <w:t xml:space="preserve"> and educational development</w:t>
      </w:r>
      <w:r>
        <w:rPr>
          <w:color w:val="221F1F"/>
          <w:spacing w:val="-6"/>
        </w:rPr>
        <w:t xml:space="preserve"> </w:t>
      </w:r>
      <w:r>
        <w:rPr>
          <w:color w:val="221F1F"/>
        </w:rPr>
        <w:t>is</w:t>
      </w:r>
    </w:p>
    <w:p w14:paraId="50CAA403" w14:textId="77777777" w:rsidR="0080633C" w:rsidRDefault="005D6B96">
      <w:pPr>
        <w:pStyle w:val="BodyText"/>
        <w:spacing w:line="292" w:lineRule="exact"/>
        <w:ind w:left="141"/>
        <w:rPr>
          <w:sz w:val="16"/>
        </w:rPr>
      </w:pPr>
      <w:r>
        <w:rPr>
          <w:color w:val="221F1F"/>
        </w:rPr>
        <w:t>promoted.”</w:t>
      </w:r>
      <w:r>
        <w:rPr>
          <w:color w:val="221F1F"/>
          <w:position w:val="8"/>
          <w:sz w:val="16"/>
        </w:rPr>
        <w:t>2</w:t>
      </w:r>
    </w:p>
    <w:p w14:paraId="0902D8EB" w14:textId="77777777" w:rsidR="0080633C" w:rsidRDefault="005D6B96">
      <w:pPr>
        <w:pStyle w:val="BodyText"/>
        <w:spacing w:before="202" w:line="254" w:lineRule="auto"/>
        <w:ind w:left="141" w:right="706"/>
        <w:jc w:val="both"/>
      </w:pPr>
      <w:r>
        <w:t>The Act places a duty on the university to produce a plan which outlines how we will support care leavers and looked after children and young people, and deliver on our corporate parenting responsibilities. For the purposes of the Act, a care leaver is an</w:t>
      </w:r>
    </w:p>
    <w:p w14:paraId="4D48556F" w14:textId="77777777" w:rsidR="0080633C" w:rsidRDefault="005D6B96">
      <w:pPr>
        <w:pStyle w:val="BodyText"/>
        <w:spacing w:before="3" w:line="254" w:lineRule="auto"/>
        <w:ind w:left="141" w:right="126"/>
        <w:jc w:val="both"/>
      </w:pPr>
      <w:r>
        <w:t>individual who was ‘looked after’ up to their 16</w:t>
      </w:r>
      <w:proofErr w:type="spellStart"/>
      <w:r>
        <w:rPr>
          <w:position w:val="7"/>
          <w:sz w:val="16"/>
        </w:rPr>
        <w:t>th</w:t>
      </w:r>
      <w:proofErr w:type="spellEnd"/>
      <w:r>
        <w:rPr>
          <w:position w:val="7"/>
          <w:sz w:val="16"/>
        </w:rPr>
        <w:t xml:space="preserve"> </w:t>
      </w:r>
      <w:r>
        <w:t xml:space="preserve">birthday before leaving care. Under the new legislation, an individual can now </w:t>
      </w:r>
      <w:proofErr w:type="gramStart"/>
      <w:r>
        <w:t>be considered</w:t>
      </w:r>
      <w:proofErr w:type="gramEnd"/>
      <w:r>
        <w:t xml:space="preserve"> a care leaver up to their 26</w:t>
      </w:r>
      <w:proofErr w:type="spellStart"/>
      <w:r>
        <w:rPr>
          <w:position w:val="7"/>
          <w:sz w:val="16"/>
        </w:rPr>
        <w:t>th</w:t>
      </w:r>
      <w:proofErr w:type="spellEnd"/>
      <w:r>
        <w:rPr>
          <w:position w:val="7"/>
          <w:sz w:val="16"/>
        </w:rPr>
        <w:t xml:space="preserve"> </w:t>
      </w:r>
      <w:r>
        <w:t>birthday.</w:t>
      </w:r>
    </w:p>
    <w:p w14:paraId="6B0267A7" w14:textId="77777777" w:rsidR="0080633C" w:rsidRDefault="005D6B96">
      <w:pPr>
        <w:pStyle w:val="BodyText"/>
        <w:spacing w:before="186" w:line="252" w:lineRule="auto"/>
        <w:ind w:left="141" w:right="198"/>
      </w:pPr>
      <w:r>
        <w:t>In addition, UHI will produce detailed reports based on the actions and</w:t>
      </w:r>
      <w:r>
        <w:t xml:space="preserve"> outcomes of the plan, collaborate with other corporate parents, and provide relevant information to Scottish Ministers.</w:t>
      </w:r>
    </w:p>
    <w:p w14:paraId="564F53D3" w14:textId="77777777" w:rsidR="0080633C" w:rsidRDefault="0080633C">
      <w:pPr>
        <w:pStyle w:val="BodyText"/>
        <w:rPr>
          <w:sz w:val="20"/>
        </w:rPr>
      </w:pPr>
    </w:p>
    <w:p w14:paraId="3C4F9DB2" w14:textId="77777777" w:rsidR="0080633C" w:rsidRDefault="0080633C">
      <w:pPr>
        <w:pStyle w:val="BodyText"/>
        <w:rPr>
          <w:sz w:val="20"/>
        </w:rPr>
      </w:pPr>
    </w:p>
    <w:p w14:paraId="5561798C" w14:textId="77777777" w:rsidR="0080633C" w:rsidRDefault="0080633C">
      <w:pPr>
        <w:pStyle w:val="BodyText"/>
        <w:rPr>
          <w:sz w:val="20"/>
        </w:rPr>
      </w:pPr>
    </w:p>
    <w:p w14:paraId="1780DF6E" w14:textId="77777777" w:rsidR="0080633C" w:rsidRDefault="0080633C">
      <w:pPr>
        <w:pStyle w:val="BodyText"/>
        <w:rPr>
          <w:sz w:val="20"/>
        </w:rPr>
      </w:pPr>
    </w:p>
    <w:p w14:paraId="46084432" w14:textId="77777777" w:rsidR="0080633C" w:rsidRDefault="0080633C">
      <w:pPr>
        <w:pStyle w:val="BodyText"/>
        <w:rPr>
          <w:sz w:val="20"/>
        </w:rPr>
      </w:pPr>
    </w:p>
    <w:p w14:paraId="462D05B6" w14:textId="77777777" w:rsidR="0080633C" w:rsidRDefault="0080633C">
      <w:pPr>
        <w:pStyle w:val="BodyText"/>
        <w:rPr>
          <w:sz w:val="20"/>
        </w:rPr>
      </w:pPr>
    </w:p>
    <w:p w14:paraId="4840DEE6" w14:textId="77777777" w:rsidR="0080633C" w:rsidRDefault="005D6B96">
      <w:pPr>
        <w:pStyle w:val="BodyText"/>
        <w:spacing w:before="1"/>
        <w:rPr>
          <w:sz w:val="19"/>
        </w:rPr>
      </w:pPr>
      <w:r>
        <w:pict w14:anchorId="0056F237">
          <v:shape id="_x0000_s1026" style="position:absolute;margin-left:72.1pt;margin-top:14.05pt;width:144.2pt;height:.1pt;z-index:-251658752;mso-wrap-distance-left:0;mso-wrap-distance-right:0;mso-position-horizontal-relative:page" coordorigin="1442,281" coordsize="2884,0" path="m1442,281r2884,e" filled="f">
            <v:path arrowok="t"/>
            <w10:wrap type="topAndBottom" anchorx="page"/>
          </v:shape>
        </w:pict>
      </w:r>
    </w:p>
    <w:p w14:paraId="7BB3F7D7" w14:textId="77777777" w:rsidR="0080633C" w:rsidRDefault="005D6B96">
      <w:pPr>
        <w:spacing w:before="72"/>
        <w:ind w:left="141" w:right="69"/>
        <w:rPr>
          <w:sz w:val="24"/>
        </w:rPr>
      </w:pPr>
      <w:r>
        <w:rPr>
          <w:position w:val="7"/>
          <w:sz w:val="13"/>
        </w:rPr>
        <w:t xml:space="preserve">1 </w:t>
      </w:r>
      <w:r>
        <w:rPr>
          <w:sz w:val="24"/>
        </w:rPr>
        <w:t xml:space="preserve">Scottish Government (published annually) </w:t>
      </w:r>
      <w:r>
        <w:rPr>
          <w:i/>
          <w:color w:val="0000FF"/>
          <w:sz w:val="24"/>
        </w:rPr>
        <w:t>Children’s Social Work Statistics</w:t>
      </w:r>
      <w:r>
        <w:rPr>
          <w:sz w:val="24"/>
        </w:rPr>
        <w:t xml:space="preserve">, Edinburgh; Meltzer, H, et al (2004) </w:t>
      </w:r>
      <w:r>
        <w:rPr>
          <w:i/>
          <w:sz w:val="24"/>
        </w:rPr>
        <w:t>The mental he</w:t>
      </w:r>
      <w:r>
        <w:rPr>
          <w:i/>
          <w:sz w:val="24"/>
        </w:rPr>
        <w:t>alth of young people looked after by local authorities in Scotland</w:t>
      </w:r>
      <w:r>
        <w:rPr>
          <w:sz w:val="24"/>
        </w:rPr>
        <w:t>, London: TSO.</w:t>
      </w:r>
    </w:p>
    <w:p w14:paraId="4237EE96" w14:textId="77777777" w:rsidR="0080633C" w:rsidRDefault="005D6B96">
      <w:pPr>
        <w:pStyle w:val="BodyText"/>
        <w:spacing w:before="7"/>
        <w:ind w:left="141"/>
      </w:pPr>
      <w:r>
        <w:rPr>
          <w:position w:val="7"/>
          <w:sz w:val="16"/>
        </w:rPr>
        <w:t xml:space="preserve">2 </w:t>
      </w:r>
      <w:r>
        <w:rPr>
          <w:color w:val="221F1F"/>
        </w:rPr>
        <w:t>Definition from Statutory Guidance on Corporate Parenting (2015), p.7</w:t>
      </w:r>
    </w:p>
    <w:p w14:paraId="76C8D784" w14:textId="77777777" w:rsidR="0080633C" w:rsidRDefault="0080633C">
      <w:pPr>
        <w:sectPr w:rsidR="0080633C">
          <w:pgSz w:w="11910" w:h="16850"/>
          <w:pgMar w:top="1400" w:right="1420" w:bottom="280" w:left="1300" w:header="720" w:footer="720" w:gutter="0"/>
          <w:cols w:space="720"/>
        </w:sectPr>
      </w:pPr>
    </w:p>
    <w:p w14:paraId="1200D9CB" w14:textId="77777777" w:rsidR="0080633C" w:rsidRDefault="005D6B96">
      <w:pPr>
        <w:pStyle w:val="BodyText"/>
        <w:spacing w:before="33" w:line="244" w:lineRule="auto"/>
        <w:ind w:left="141"/>
      </w:pPr>
      <w:r>
        <w:lastRenderedPageBreak/>
        <w:t xml:space="preserve">It is noted that under the Act the whole </w:t>
      </w:r>
      <w:proofErr w:type="spellStart"/>
      <w:r>
        <w:t>organisation</w:t>
      </w:r>
      <w:proofErr w:type="spellEnd"/>
      <w:r>
        <w:t xml:space="preserve"> is responsible for fulfilling corpo</w:t>
      </w:r>
      <w:r>
        <w:t xml:space="preserve">rate parenting duties, not just specific </w:t>
      </w:r>
      <w:proofErr w:type="gramStart"/>
      <w:r>
        <w:t>individuals</w:t>
      </w:r>
      <w:proofErr w:type="gramEnd"/>
      <w:r>
        <w:t xml:space="preserve"> or teams.</w:t>
      </w:r>
    </w:p>
    <w:p w14:paraId="45AFF785" w14:textId="77777777" w:rsidR="0080633C" w:rsidRDefault="005D6B96">
      <w:pPr>
        <w:pStyle w:val="Heading2"/>
        <w:spacing w:before="183"/>
        <w:rPr>
          <w:u w:val="none"/>
        </w:rPr>
      </w:pPr>
      <w:r>
        <w:t>The UHI Vision</w:t>
      </w:r>
    </w:p>
    <w:p w14:paraId="0AB77AB1" w14:textId="77777777" w:rsidR="0080633C" w:rsidRDefault="005D6B96">
      <w:pPr>
        <w:pStyle w:val="BodyText"/>
        <w:spacing w:before="202" w:line="254" w:lineRule="auto"/>
        <w:ind w:left="141"/>
      </w:pPr>
      <w:r>
        <w:t xml:space="preserve">UHI are committed to ensuring care experienced young people </w:t>
      </w:r>
      <w:proofErr w:type="gramStart"/>
      <w:r>
        <w:t>are fully supported</w:t>
      </w:r>
      <w:proofErr w:type="gramEnd"/>
      <w:r>
        <w:t xml:space="preserve"> during their time with us, to enable them to successfully complete their course and undergo a worthwhile experience throughout their student journey. This support also extends </w:t>
      </w:r>
      <w:r>
        <w:t>past graduation with further assistance offered, for a fixed period, to enhance their career development and ambitions.</w:t>
      </w:r>
    </w:p>
    <w:p w14:paraId="3BEA95D1" w14:textId="77777777" w:rsidR="0080633C" w:rsidRDefault="005D6B96">
      <w:pPr>
        <w:pStyle w:val="BodyText"/>
        <w:spacing w:before="189" w:line="254" w:lineRule="auto"/>
        <w:ind w:left="142" w:right="352"/>
        <w:jc w:val="both"/>
      </w:pPr>
      <w:r>
        <w:t xml:space="preserve">In addition to supporting care experienced students, UHI will also ensure staff across the partnership </w:t>
      </w:r>
      <w:proofErr w:type="gramStart"/>
      <w:r>
        <w:t>are provided</w:t>
      </w:r>
      <w:proofErr w:type="gramEnd"/>
      <w:r>
        <w:t xml:space="preserve"> with training opportunities and materials which will both raise awareness of the difficulties these students may face, and enable them to pr</w:t>
      </w:r>
      <w:r>
        <w:t>ovide direct practical support.</w:t>
      </w:r>
    </w:p>
    <w:p w14:paraId="318251A3" w14:textId="77777777" w:rsidR="0080633C" w:rsidRDefault="005D6B96">
      <w:pPr>
        <w:pStyle w:val="BodyText"/>
        <w:spacing w:before="184" w:line="244" w:lineRule="auto"/>
        <w:ind w:left="142" w:right="69"/>
      </w:pPr>
      <w:r>
        <w:t>To achieve our objectives UHI will continue to work closely with relevant external agencies as well as our academic partners.</w:t>
      </w:r>
    </w:p>
    <w:p w14:paraId="6F82A477" w14:textId="77777777" w:rsidR="0080633C" w:rsidRDefault="0080633C">
      <w:pPr>
        <w:spacing w:line="244" w:lineRule="auto"/>
        <w:sectPr w:rsidR="0080633C">
          <w:pgSz w:w="11910" w:h="16850"/>
          <w:pgMar w:top="1400" w:right="1420" w:bottom="280" w:left="1300"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2099"/>
        <w:gridCol w:w="3974"/>
        <w:gridCol w:w="2976"/>
        <w:gridCol w:w="2529"/>
        <w:gridCol w:w="1531"/>
        <w:gridCol w:w="2666"/>
        <w:gridCol w:w="1944"/>
        <w:gridCol w:w="1910"/>
      </w:tblGrid>
      <w:tr w:rsidR="0080633C" w14:paraId="659E38C2" w14:textId="77777777">
        <w:trPr>
          <w:trHeight w:val="427"/>
        </w:trPr>
        <w:tc>
          <w:tcPr>
            <w:tcW w:w="21573" w:type="dxa"/>
            <w:gridSpan w:val="9"/>
            <w:shd w:val="clear" w:color="auto" w:fill="002060"/>
          </w:tcPr>
          <w:p w14:paraId="01EC69A9" w14:textId="77777777" w:rsidR="0080633C" w:rsidRDefault="005D6B96">
            <w:pPr>
              <w:pStyle w:val="TableParagraph"/>
              <w:spacing w:before="23" w:line="384" w:lineRule="exact"/>
              <w:ind w:left="4891"/>
              <w:rPr>
                <w:rFonts w:ascii="Arial"/>
                <w:b/>
                <w:sz w:val="34"/>
              </w:rPr>
            </w:pPr>
            <w:r>
              <w:rPr>
                <w:rFonts w:ascii="Arial"/>
                <w:b/>
                <w:color w:val="FFFFFF"/>
                <w:sz w:val="34"/>
              </w:rPr>
              <w:lastRenderedPageBreak/>
              <w:t>UHI - Corporate Parenting Action Plan</w:t>
            </w:r>
          </w:p>
        </w:tc>
      </w:tr>
      <w:tr w:rsidR="0080633C" w14:paraId="54C75FA4" w14:textId="77777777">
        <w:trPr>
          <w:trHeight w:val="530"/>
        </w:trPr>
        <w:tc>
          <w:tcPr>
            <w:tcW w:w="1944" w:type="dxa"/>
            <w:shd w:val="clear" w:color="auto" w:fill="DDEBF7"/>
          </w:tcPr>
          <w:p w14:paraId="01F44572" w14:textId="77777777" w:rsidR="0080633C" w:rsidRDefault="005D6B96">
            <w:pPr>
              <w:pStyle w:val="TableParagraph"/>
              <w:spacing w:before="14"/>
              <w:ind w:left="41"/>
              <w:rPr>
                <w:rFonts w:ascii="Arial"/>
                <w:b/>
                <w:sz w:val="24"/>
              </w:rPr>
            </w:pPr>
            <w:r>
              <w:rPr>
                <w:rFonts w:ascii="Arial"/>
                <w:b/>
                <w:sz w:val="24"/>
              </w:rPr>
              <w:t>Area</w:t>
            </w:r>
          </w:p>
        </w:tc>
        <w:tc>
          <w:tcPr>
            <w:tcW w:w="2099" w:type="dxa"/>
            <w:shd w:val="clear" w:color="auto" w:fill="DDEBF7"/>
          </w:tcPr>
          <w:p w14:paraId="1318DE2A" w14:textId="77777777" w:rsidR="0080633C" w:rsidRDefault="005D6B96">
            <w:pPr>
              <w:pStyle w:val="TableParagraph"/>
              <w:spacing w:before="14"/>
              <w:ind w:left="41"/>
              <w:rPr>
                <w:rFonts w:ascii="Arial"/>
                <w:b/>
                <w:sz w:val="24"/>
              </w:rPr>
            </w:pPr>
            <w:r>
              <w:rPr>
                <w:rFonts w:ascii="Arial"/>
                <w:b/>
                <w:sz w:val="24"/>
              </w:rPr>
              <w:t>Criteria</w:t>
            </w:r>
          </w:p>
        </w:tc>
        <w:tc>
          <w:tcPr>
            <w:tcW w:w="3974" w:type="dxa"/>
            <w:shd w:val="clear" w:color="auto" w:fill="DDEBF7"/>
          </w:tcPr>
          <w:p w14:paraId="3C0FAA22" w14:textId="77777777" w:rsidR="0080633C" w:rsidRDefault="005D6B96">
            <w:pPr>
              <w:pStyle w:val="TableParagraph"/>
              <w:spacing w:before="17"/>
              <w:ind w:left="40"/>
              <w:rPr>
                <w:rFonts w:ascii="Arial"/>
                <w:b/>
                <w:sz w:val="20"/>
              </w:rPr>
            </w:pPr>
            <w:r>
              <w:rPr>
                <w:rFonts w:ascii="Arial"/>
                <w:b/>
                <w:w w:val="105"/>
                <w:sz w:val="20"/>
              </w:rPr>
              <w:t>Current Activities</w:t>
            </w:r>
          </w:p>
        </w:tc>
        <w:tc>
          <w:tcPr>
            <w:tcW w:w="2976" w:type="dxa"/>
            <w:shd w:val="clear" w:color="auto" w:fill="DDEBF7"/>
          </w:tcPr>
          <w:p w14:paraId="3FFE9FA9" w14:textId="77777777" w:rsidR="0080633C" w:rsidRDefault="005D6B96">
            <w:pPr>
              <w:pStyle w:val="TableParagraph"/>
              <w:spacing w:before="17"/>
              <w:ind w:left="39"/>
              <w:rPr>
                <w:rFonts w:ascii="Arial"/>
                <w:b/>
                <w:sz w:val="20"/>
              </w:rPr>
            </w:pPr>
            <w:r>
              <w:rPr>
                <w:rFonts w:ascii="Arial"/>
                <w:b/>
                <w:w w:val="105"/>
                <w:sz w:val="20"/>
              </w:rPr>
              <w:t>Actions</w:t>
            </w:r>
          </w:p>
        </w:tc>
        <w:tc>
          <w:tcPr>
            <w:tcW w:w="2529" w:type="dxa"/>
            <w:shd w:val="clear" w:color="auto" w:fill="DDEBF7"/>
          </w:tcPr>
          <w:p w14:paraId="263FF0E9" w14:textId="77777777" w:rsidR="0080633C" w:rsidRDefault="005D6B96">
            <w:pPr>
              <w:pStyle w:val="TableParagraph"/>
              <w:spacing w:before="17"/>
              <w:ind w:left="39"/>
              <w:rPr>
                <w:rFonts w:ascii="Arial"/>
                <w:b/>
                <w:sz w:val="20"/>
              </w:rPr>
            </w:pPr>
            <w:r>
              <w:rPr>
                <w:rFonts w:ascii="Arial"/>
                <w:b/>
                <w:w w:val="105"/>
                <w:sz w:val="20"/>
              </w:rPr>
              <w:t>Owner</w:t>
            </w:r>
          </w:p>
        </w:tc>
        <w:tc>
          <w:tcPr>
            <w:tcW w:w="1531" w:type="dxa"/>
            <w:shd w:val="clear" w:color="auto" w:fill="DDEBF7"/>
          </w:tcPr>
          <w:p w14:paraId="7E09DE4D" w14:textId="77777777" w:rsidR="0080633C" w:rsidRDefault="005D6B96">
            <w:pPr>
              <w:pStyle w:val="TableParagraph"/>
              <w:spacing w:before="17"/>
              <w:rPr>
                <w:rFonts w:ascii="Arial"/>
                <w:b/>
                <w:sz w:val="20"/>
              </w:rPr>
            </w:pPr>
            <w:r>
              <w:rPr>
                <w:rFonts w:ascii="Arial"/>
                <w:b/>
                <w:w w:val="105"/>
                <w:sz w:val="20"/>
              </w:rPr>
              <w:t>Timescale</w:t>
            </w:r>
          </w:p>
        </w:tc>
        <w:tc>
          <w:tcPr>
            <w:tcW w:w="2666" w:type="dxa"/>
            <w:shd w:val="clear" w:color="auto" w:fill="DDEBF7"/>
          </w:tcPr>
          <w:p w14:paraId="5BA230FF" w14:textId="77777777" w:rsidR="0080633C" w:rsidRDefault="005D6B96">
            <w:pPr>
              <w:pStyle w:val="TableParagraph"/>
              <w:spacing w:before="17"/>
              <w:rPr>
                <w:rFonts w:ascii="Arial"/>
                <w:b/>
                <w:sz w:val="20"/>
              </w:rPr>
            </w:pPr>
            <w:r>
              <w:rPr>
                <w:rFonts w:ascii="Arial"/>
                <w:b/>
                <w:w w:val="105"/>
                <w:sz w:val="20"/>
              </w:rPr>
              <w:t>Projected Outcomes</w:t>
            </w:r>
          </w:p>
        </w:tc>
        <w:tc>
          <w:tcPr>
            <w:tcW w:w="1944" w:type="dxa"/>
            <w:shd w:val="clear" w:color="auto" w:fill="DDEBF7"/>
          </w:tcPr>
          <w:p w14:paraId="783E9EBE" w14:textId="77777777" w:rsidR="0080633C" w:rsidRDefault="005D6B96">
            <w:pPr>
              <w:pStyle w:val="TableParagraph"/>
              <w:spacing w:before="17"/>
              <w:rPr>
                <w:rFonts w:ascii="Arial"/>
                <w:b/>
                <w:sz w:val="20"/>
              </w:rPr>
            </w:pPr>
            <w:r>
              <w:rPr>
                <w:rFonts w:ascii="Arial"/>
                <w:b/>
                <w:w w:val="105"/>
                <w:sz w:val="20"/>
              </w:rPr>
              <w:t>Corporate</w:t>
            </w:r>
          </w:p>
          <w:p w14:paraId="155CE5BF" w14:textId="77777777" w:rsidR="0080633C" w:rsidRDefault="005D6B96">
            <w:pPr>
              <w:pStyle w:val="TableParagraph"/>
              <w:spacing w:before="45" w:line="218" w:lineRule="exact"/>
              <w:rPr>
                <w:rFonts w:ascii="Arial"/>
                <w:b/>
                <w:sz w:val="20"/>
              </w:rPr>
            </w:pPr>
            <w:r>
              <w:rPr>
                <w:rFonts w:ascii="Arial"/>
                <w:b/>
                <w:w w:val="105"/>
                <w:sz w:val="20"/>
              </w:rPr>
              <w:t>Parenting duty</w:t>
            </w:r>
          </w:p>
        </w:tc>
        <w:tc>
          <w:tcPr>
            <w:tcW w:w="1910" w:type="dxa"/>
            <w:shd w:val="clear" w:color="auto" w:fill="DDEBF7"/>
          </w:tcPr>
          <w:p w14:paraId="27E69AA4" w14:textId="77777777" w:rsidR="0080633C" w:rsidRDefault="005D6B96">
            <w:pPr>
              <w:pStyle w:val="TableParagraph"/>
              <w:spacing w:before="17"/>
              <w:rPr>
                <w:rFonts w:ascii="Arial"/>
                <w:b/>
                <w:sz w:val="20"/>
              </w:rPr>
            </w:pPr>
            <w:r>
              <w:rPr>
                <w:rFonts w:ascii="Arial"/>
                <w:b/>
                <w:w w:val="105"/>
                <w:sz w:val="20"/>
              </w:rPr>
              <w:t>Progress</w:t>
            </w:r>
          </w:p>
        </w:tc>
      </w:tr>
      <w:tr w:rsidR="0080633C" w14:paraId="40762614" w14:textId="77777777">
        <w:trPr>
          <w:trHeight w:val="2560"/>
        </w:trPr>
        <w:tc>
          <w:tcPr>
            <w:tcW w:w="1944" w:type="dxa"/>
            <w:vMerge w:val="restart"/>
            <w:shd w:val="clear" w:color="auto" w:fill="FF9900"/>
          </w:tcPr>
          <w:p w14:paraId="7FACFD27" w14:textId="77777777" w:rsidR="0080633C" w:rsidRDefault="005D6B96">
            <w:pPr>
              <w:pStyle w:val="TableParagraph"/>
              <w:spacing w:before="7" w:line="266" w:lineRule="auto"/>
              <w:ind w:left="41"/>
              <w:rPr>
                <w:sz w:val="19"/>
              </w:rPr>
            </w:pPr>
            <w:r>
              <w:rPr>
                <w:sz w:val="19"/>
              </w:rPr>
              <w:t>Management and Delivery of plan/outcomes</w:t>
            </w:r>
          </w:p>
        </w:tc>
        <w:tc>
          <w:tcPr>
            <w:tcW w:w="2099" w:type="dxa"/>
            <w:vMerge w:val="restart"/>
          </w:tcPr>
          <w:p w14:paraId="2A78B48F" w14:textId="77777777" w:rsidR="0080633C" w:rsidRDefault="005D6B96">
            <w:pPr>
              <w:pStyle w:val="TableParagraph"/>
              <w:spacing w:before="7" w:line="266" w:lineRule="auto"/>
              <w:ind w:left="41"/>
              <w:rPr>
                <w:sz w:val="19"/>
              </w:rPr>
            </w:pPr>
            <w:r>
              <w:rPr>
                <w:sz w:val="19"/>
              </w:rPr>
              <w:t>Continuous enhancement of provision for care experienced students</w:t>
            </w:r>
          </w:p>
        </w:tc>
        <w:tc>
          <w:tcPr>
            <w:tcW w:w="3974" w:type="dxa"/>
            <w:vMerge w:val="restart"/>
          </w:tcPr>
          <w:p w14:paraId="73B3A14C" w14:textId="77777777" w:rsidR="0080633C" w:rsidRDefault="005D6B96">
            <w:pPr>
              <w:pStyle w:val="TableParagraph"/>
              <w:spacing w:line="215" w:lineRule="exact"/>
              <w:ind w:left="40"/>
              <w:rPr>
                <w:sz w:val="19"/>
              </w:rPr>
            </w:pPr>
            <w:r>
              <w:rPr>
                <w:sz w:val="19"/>
              </w:rPr>
              <w:t>UHI is working to improve services for care</w:t>
            </w:r>
          </w:p>
          <w:p w14:paraId="4D3FC829" w14:textId="77777777" w:rsidR="0080633C" w:rsidRDefault="005D6B96">
            <w:pPr>
              <w:pStyle w:val="TableParagraph"/>
              <w:spacing w:before="26" w:line="266" w:lineRule="auto"/>
              <w:ind w:left="40" w:right="87"/>
              <w:rPr>
                <w:sz w:val="19"/>
              </w:rPr>
            </w:pPr>
            <w:r>
              <w:rPr>
                <w:sz w:val="19"/>
              </w:rPr>
              <w:t xml:space="preserve">experienced learners through the establishment of a cross partnership Corporate Parenting Plan. This will contribute to a wider review and enhancement of processes. Additionally, UHI will </w:t>
            </w:r>
            <w:proofErr w:type="gramStart"/>
            <w:r>
              <w:rPr>
                <w:sz w:val="19"/>
              </w:rPr>
              <w:t>liaise</w:t>
            </w:r>
            <w:proofErr w:type="gramEnd"/>
            <w:r>
              <w:rPr>
                <w:sz w:val="19"/>
              </w:rPr>
              <w:t xml:space="preserve"> with external agencies, including Who Cares? Scotland, CELCIS</w:t>
            </w:r>
            <w:r>
              <w:rPr>
                <w:sz w:val="19"/>
              </w:rPr>
              <w:t xml:space="preserve">, and the College Development Network, to ensure we </w:t>
            </w:r>
            <w:proofErr w:type="gramStart"/>
            <w:r>
              <w:rPr>
                <w:sz w:val="19"/>
              </w:rPr>
              <w:t>are kept</w:t>
            </w:r>
            <w:proofErr w:type="gramEnd"/>
            <w:r>
              <w:rPr>
                <w:sz w:val="19"/>
              </w:rPr>
              <w:t xml:space="preserve"> up to date with current best practice and training. The Student Support Manager also represents UHI on the Highland Care Experienced Young People Opportunity Steering Group, </w:t>
            </w:r>
            <w:proofErr w:type="gramStart"/>
            <w:r>
              <w:rPr>
                <w:sz w:val="19"/>
              </w:rPr>
              <w:t>Chaired</w:t>
            </w:r>
            <w:proofErr w:type="gramEnd"/>
            <w:r>
              <w:rPr>
                <w:sz w:val="19"/>
              </w:rPr>
              <w:t xml:space="preserve"> by the local </w:t>
            </w:r>
            <w:r>
              <w:rPr>
                <w:sz w:val="19"/>
              </w:rPr>
              <w:t>Who Cares? Scotland representative.</w:t>
            </w:r>
          </w:p>
        </w:tc>
        <w:tc>
          <w:tcPr>
            <w:tcW w:w="2976" w:type="dxa"/>
          </w:tcPr>
          <w:p w14:paraId="22EEA7EF" w14:textId="77777777" w:rsidR="0080633C" w:rsidRDefault="005D6B96">
            <w:pPr>
              <w:pStyle w:val="TableParagraph"/>
              <w:spacing w:line="208" w:lineRule="exact"/>
              <w:ind w:left="39"/>
              <w:rPr>
                <w:sz w:val="19"/>
              </w:rPr>
            </w:pPr>
            <w:r>
              <w:rPr>
                <w:sz w:val="19"/>
              </w:rPr>
              <w:t>1. Coordination of the cross-</w:t>
            </w:r>
          </w:p>
          <w:p w14:paraId="38AD49E6" w14:textId="77777777" w:rsidR="0080633C" w:rsidRDefault="005D6B96">
            <w:pPr>
              <w:pStyle w:val="TableParagraph"/>
              <w:spacing w:before="26" w:line="266" w:lineRule="auto"/>
              <w:ind w:left="39" w:right="154"/>
              <w:rPr>
                <w:sz w:val="19"/>
              </w:rPr>
            </w:pPr>
            <w:r>
              <w:rPr>
                <w:sz w:val="19"/>
              </w:rPr>
              <w:t>partnership Priority Groups Forum and associated activities. This includes sharing of best practice, discussion of issues affecting care experienced students, and relevant staff training. Th</w:t>
            </w:r>
            <w:r>
              <w:rPr>
                <w:sz w:val="19"/>
              </w:rPr>
              <w:t>e group meet on a bi-annual basis.</w:t>
            </w:r>
          </w:p>
        </w:tc>
        <w:tc>
          <w:tcPr>
            <w:tcW w:w="2529" w:type="dxa"/>
          </w:tcPr>
          <w:p w14:paraId="6AF8E0BB" w14:textId="77777777" w:rsidR="0080633C" w:rsidRDefault="005D6B96">
            <w:pPr>
              <w:pStyle w:val="TableParagraph"/>
              <w:spacing w:before="7"/>
              <w:ind w:left="39"/>
              <w:rPr>
                <w:sz w:val="19"/>
              </w:rPr>
            </w:pPr>
            <w:r>
              <w:rPr>
                <w:sz w:val="19"/>
              </w:rPr>
              <w:t>Student Support Manager</w:t>
            </w:r>
          </w:p>
        </w:tc>
        <w:tc>
          <w:tcPr>
            <w:tcW w:w="1531" w:type="dxa"/>
          </w:tcPr>
          <w:p w14:paraId="68D26084" w14:textId="77777777" w:rsidR="0080633C" w:rsidRDefault="005D6B96">
            <w:pPr>
              <w:pStyle w:val="TableParagraph"/>
              <w:spacing w:line="201" w:lineRule="exact"/>
              <w:rPr>
                <w:sz w:val="19"/>
              </w:rPr>
            </w:pPr>
            <w:r>
              <w:rPr>
                <w:sz w:val="19"/>
              </w:rPr>
              <w:t>On-going</w:t>
            </w:r>
          </w:p>
        </w:tc>
        <w:tc>
          <w:tcPr>
            <w:tcW w:w="2666" w:type="dxa"/>
          </w:tcPr>
          <w:p w14:paraId="69CD8815" w14:textId="77777777" w:rsidR="0080633C" w:rsidRDefault="005D6B96">
            <w:pPr>
              <w:pStyle w:val="TableParagraph"/>
              <w:spacing w:before="7" w:line="266" w:lineRule="auto"/>
              <w:rPr>
                <w:sz w:val="19"/>
              </w:rPr>
            </w:pPr>
            <w:r>
              <w:rPr>
                <w:sz w:val="19"/>
              </w:rPr>
              <w:t>Enhancement of the student experience and improved retention rates for care experienced students</w:t>
            </w:r>
          </w:p>
        </w:tc>
        <w:tc>
          <w:tcPr>
            <w:tcW w:w="1944" w:type="dxa"/>
          </w:tcPr>
          <w:p w14:paraId="0CEA8F8F" w14:textId="77777777" w:rsidR="0080633C" w:rsidRDefault="005D6B96">
            <w:pPr>
              <w:pStyle w:val="TableParagraph"/>
              <w:spacing w:before="7" w:line="266" w:lineRule="auto"/>
              <w:ind w:right="11"/>
              <w:rPr>
                <w:sz w:val="19"/>
              </w:rPr>
            </w:pPr>
            <w:r>
              <w:rPr>
                <w:sz w:val="19"/>
              </w:rPr>
              <w:t>58:1 (a) to be alert to matters which, or which might, adversely affect the wellbeing of ch</w:t>
            </w:r>
            <w:r>
              <w:rPr>
                <w:sz w:val="19"/>
              </w:rPr>
              <w:t>ildren and young people to whom this Part applies</w:t>
            </w:r>
          </w:p>
          <w:p w14:paraId="1D921314" w14:textId="77777777" w:rsidR="0080633C" w:rsidRDefault="005D6B96">
            <w:pPr>
              <w:pStyle w:val="TableParagraph"/>
              <w:spacing w:before="4" w:line="266" w:lineRule="auto"/>
              <w:ind w:right="-4"/>
              <w:rPr>
                <w:sz w:val="19"/>
              </w:rPr>
            </w:pPr>
            <w:r>
              <w:rPr>
                <w:sz w:val="19"/>
              </w:rPr>
              <w:t>58:1 (f) to take action to improve as a corporate</w:t>
            </w:r>
          </w:p>
          <w:p w14:paraId="07F2AD9A" w14:textId="77777777" w:rsidR="0080633C" w:rsidRDefault="005D6B96">
            <w:pPr>
              <w:pStyle w:val="TableParagraph"/>
              <w:spacing w:before="1" w:line="210" w:lineRule="exact"/>
              <w:rPr>
                <w:sz w:val="19"/>
              </w:rPr>
            </w:pPr>
            <w:r>
              <w:rPr>
                <w:sz w:val="19"/>
              </w:rPr>
              <w:t>parent</w:t>
            </w:r>
          </w:p>
        </w:tc>
        <w:tc>
          <w:tcPr>
            <w:tcW w:w="1910" w:type="dxa"/>
          </w:tcPr>
          <w:p w14:paraId="03FA9D6E" w14:textId="77777777" w:rsidR="0080633C" w:rsidRDefault="005D6B96">
            <w:pPr>
              <w:pStyle w:val="TableParagraph"/>
              <w:spacing w:line="201" w:lineRule="exact"/>
              <w:rPr>
                <w:sz w:val="19"/>
              </w:rPr>
            </w:pPr>
            <w:r>
              <w:rPr>
                <w:sz w:val="19"/>
              </w:rPr>
              <w:t>On-going</w:t>
            </w:r>
          </w:p>
        </w:tc>
      </w:tr>
      <w:tr w:rsidR="0080633C" w14:paraId="254F6D14" w14:textId="77777777">
        <w:trPr>
          <w:trHeight w:val="2319"/>
        </w:trPr>
        <w:tc>
          <w:tcPr>
            <w:tcW w:w="1944" w:type="dxa"/>
            <w:vMerge/>
            <w:tcBorders>
              <w:top w:val="nil"/>
            </w:tcBorders>
            <w:shd w:val="clear" w:color="auto" w:fill="FF9900"/>
          </w:tcPr>
          <w:p w14:paraId="0F9FB20C" w14:textId="77777777" w:rsidR="0080633C" w:rsidRDefault="0080633C">
            <w:pPr>
              <w:rPr>
                <w:sz w:val="2"/>
                <w:szCs w:val="2"/>
              </w:rPr>
            </w:pPr>
          </w:p>
        </w:tc>
        <w:tc>
          <w:tcPr>
            <w:tcW w:w="2099" w:type="dxa"/>
            <w:vMerge/>
            <w:tcBorders>
              <w:top w:val="nil"/>
            </w:tcBorders>
          </w:tcPr>
          <w:p w14:paraId="7C7E3598" w14:textId="77777777" w:rsidR="0080633C" w:rsidRDefault="0080633C">
            <w:pPr>
              <w:rPr>
                <w:sz w:val="2"/>
                <w:szCs w:val="2"/>
              </w:rPr>
            </w:pPr>
          </w:p>
        </w:tc>
        <w:tc>
          <w:tcPr>
            <w:tcW w:w="3974" w:type="dxa"/>
            <w:vMerge/>
            <w:tcBorders>
              <w:top w:val="nil"/>
            </w:tcBorders>
          </w:tcPr>
          <w:p w14:paraId="10DB141D" w14:textId="77777777" w:rsidR="0080633C" w:rsidRDefault="0080633C">
            <w:pPr>
              <w:rPr>
                <w:sz w:val="2"/>
                <w:szCs w:val="2"/>
              </w:rPr>
            </w:pPr>
          </w:p>
        </w:tc>
        <w:tc>
          <w:tcPr>
            <w:tcW w:w="2976" w:type="dxa"/>
          </w:tcPr>
          <w:p w14:paraId="3F9F54CF" w14:textId="77777777" w:rsidR="0080633C" w:rsidRDefault="005D6B96">
            <w:pPr>
              <w:pStyle w:val="TableParagraph"/>
              <w:spacing w:before="7" w:line="266" w:lineRule="auto"/>
              <w:ind w:left="39"/>
              <w:rPr>
                <w:sz w:val="19"/>
              </w:rPr>
            </w:pPr>
            <w:r>
              <w:rPr>
                <w:sz w:val="19"/>
              </w:rPr>
              <w:t>2. Sharing of best practice across the partnership</w:t>
            </w:r>
          </w:p>
        </w:tc>
        <w:tc>
          <w:tcPr>
            <w:tcW w:w="2529" w:type="dxa"/>
          </w:tcPr>
          <w:p w14:paraId="5E854C7C" w14:textId="77777777" w:rsidR="0080633C" w:rsidRDefault="005D6B96">
            <w:pPr>
              <w:pStyle w:val="TableParagraph"/>
              <w:spacing w:before="7" w:line="266" w:lineRule="auto"/>
              <w:ind w:left="39"/>
              <w:rPr>
                <w:sz w:val="19"/>
              </w:rPr>
            </w:pPr>
            <w:r>
              <w:rPr>
                <w:sz w:val="19"/>
              </w:rPr>
              <w:t>Student Support Manager Student Support Assistant</w:t>
            </w:r>
          </w:p>
        </w:tc>
        <w:tc>
          <w:tcPr>
            <w:tcW w:w="1531" w:type="dxa"/>
          </w:tcPr>
          <w:p w14:paraId="3AD40F3B" w14:textId="77777777" w:rsidR="0080633C" w:rsidRDefault="005D6B96">
            <w:pPr>
              <w:pStyle w:val="TableParagraph"/>
              <w:spacing w:before="7"/>
              <w:rPr>
                <w:sz w:val="19"/>
              </w:rPr>
            </w:pPr>
            <w:r>
              <w:rPr>
                <w:sz w:val="19"/>
              </w:rPr>
              <w:t>Ongoing</w:t>
            </w:r>
          </w:p>
        </w:tc>
        <w:tc>
          <w:tcPr>
            <w:tcW w:w="2666" w:type="dxa"/>
          </w:tcPr>
          <w:p w14:paraId="745930A2" w14:textId="77777777" w:rsidR="0080633C" w:rsidRDefault="005D6B96">
            <w:pPr>
              <w:pStyle w:val="TableParagraph"/>
              <w:spacing w:before="7" w:line="266" w:lineRule="auto"/>
              <w:rPr>
                <w:sz w:val="19"/>
              </w:rPr>
            </w:pPr>
            <w:r>
              <w:rPr>
                <w:sz w:val="19"/>
              </w:rPr>
              <w:t>Improved cross partnership working and communication to ensure equivalence for care experienced students</w:t>
            </w:r>
          </w:p>
        </w:tc>
        <w:tc>
          <w:tcPr>
            <w:tcW w:w="1944" w:type="dxa"/>
          </w:tcPr>
          <w:p w14:paraId="1CABADC4" w14:textId="77777777" w:rsidR="0080633C" w:rsidRDefault="005D6B96">
            <w:pPr>
              <w:pStyle w:val="TableParagraph"/>
              <w:spacing w:line="208" w:lineRule="exact"/>
              <w:rPr>
                <w:sz w:val="19"/>
              </w:rPr>
            </w:pPr>
            <w:r>
              <w:rPr>
                <w:sz w:val="19"/>
              </w:rPr>
              <w:t xml:space="preserve">58:1 (f) to </w:t>
            </w:r>
            <w:proofErr w:type="gramStart"/>
            <w:r>
              <w:rPr>
                <w:sz w:val="19"/>
              </w:rPr>
              <w:t>take action</w:t>
            </w:r>
            <w:proofErr w:type="gramEnd"/>
            <w:r>
              <w:rPr>
                <w:sz w:val="19"/>
              </w:rPr>
              <w:t xml:space="preserve"> to</w:t>
            </w:r>
          </w:p>
          <w:p w14:paraId="0135F5E0" w14:textId="77777777" w:rsidR="0080633C" w:rsidRDefault="005D6B96">
            <w:pPr>
              <w:pStyle w:val="TableParagraph"/>
              <w:spacing w:before="26" w:line="266" w:lineRule="auto"/>
              <w:rPr>
                <w:sz w:val="19"/>
              </w:rPr>
            </w:pPr>
            <w:r>
              <w:rPr>
                <w:sz w:val="19"/>
              </w:rPr>
              <w:t>improve as a corporate parent</w:t>
            </w:r>
          </w:p>
          <w:p w14:paraId="0E26324C" w14:textId="77777777" w:rsidR="0080633C" w:rsidRDefault="005D6B96">
            <w:pPr>
              <w:pStyle w:val="TableParagraph"/>
              <w:spacing w:before="1" w:line="266" w:lineRule="auto"/>
              <w:ind w:right="75"/>
              <w:rPr>
                <w:sz w:val="19"/>
              </w:rPr>
            </w:pPr>
            <w:r>
              <w:rPr>
                <w:sz w:val="19"/>
              </w:rPr>
              <w:t>60:2 (</w:t>
            </w:r>
            <w:proofErr w:type="spellStart"/>
            <w:r>
              <w:rPr>
                <w:sz w:val="19"/>
              </w:rPr>
              <w:t>a,b,c</w:t>
            </w:r>
            <w:proofErr w:type="spellEnd"/>
            <w:r>
              <w:rPr>
                <w:sz w:val="19"/>
              </w:rPr>
              <w:t>) to share information, provide advice or assistance, and coordinate activities</w:t>
            </w:r>
          </w:p>
        </w:tc>
        <w:tc>
          <w:tcPr>
            <w:tcW w:w="1910" w:type="dxa"/>
          </w:tcPr>
          <w:p w14:paraId="6A644F9F" w14:textId="77777777" w:rsidR="0080633C" w:rsidRDefault="005D6B96">
            <w:pPr>
              <w:pStyle w:val="TableParagraph"/>
              <w:spacing w:before="7"/>
              <w:rPr>
                <w:sz w:val="19"/>
              </w:rPr>
            </w:pPr>
            <w:r>
              <w:rPr>
                <w:sz w:val="19"/>
              </w:rPr>
              <w:t>Ongoing</w:t>
            </w:r>
          </w:p>
        </w:tc>
      </w:tr>
      <w:tr w:rsidR="0080633C" w14:paraId="4C322727" w14:textId="77777777">
        <w:trPr>
          <w:trHeight w:val="1011"/>
        </w:trPr>
        <w:tc>
          <w:tcPr>
            <w:tcW w:w="1944" w:type="dxa"/>
            <w:vMerge/>
            <w:tcBorders>
              <w:top w:val="nil"/>
            </w:tcBorders>
            <w:shd w:val="clear" w:color="auto" w:fill="FF9900"/>
          </w:tcPr>
          <w:p w14:paraId="7318600B" w14:textId="77777777" w:rsidR="0080633C" w:rsidRDefault="0080633C">
            <w:pPr>
              <w:rPr>
                <w:sz w:val="2"/>
                <w:szCs w:val="2"/>
              </w:rPr>
            </w:pPr>
          </w:p>
        </w:tc>
        <w:tc>
          <w:tcPr>
            <w:tcW w:w="2099" w:type="dxa"/>
            <w:vMerge/>
            <w:tcBorders>
              <w:top w:val="nil"/>
            </w:tcBorders>
          </w:tcPr>
          <w:p w14:paraId="092986A7" w14:textId="77777777" w:rsidR="0080633C" w:rsidRDefault="0080633C">
            <w:pPr>
              <w:rPr>
                <w:sz w:val="2"/>
                <w:szCs w:val="2"/>
              </w:rPr>
            </w:pPr>
          </w:p>
        </w:tc>
        <w:tc>
          <w:tcPr>
            <w:tcW w:w="3974" w:type="dxa"/>
            <w:vMerge/>
            <w:tcBorders>
              <w:top w:val="nil"/>
            </w:tcBorders>
          </w:tcPr>
          <w:p w14:paraId="191F6380" w14:textId="77777777" w:rsidR="0080633C" w:rsidRDefault="0080633C">
            <w:pPr>
              <w:rPr>
                <w:sz w:val="2"/>
                <w:szCs w:val="2"/>
              </w:rPr>
            </w:pPr>
          </w:p>
        </w:tc>
        <w:tc>
          <w:tcPr>
            <w:tcW w:w="2976" w:type="dxa"/>
          </w:tcPr>
          <w:p w14:paraId="6438ED21" w14:textId="77777777" w:rsidR="0080633C" w:rsidRDefault="005D6B96">
            <w:pPr>
              <w:pStyle w:val="TableParagraph"/>
              <w:spacing w:before="7" w:line="266" w:lineRule="auto"/>
              <w:ind w:left="39" w:right="670"/>
              <w:jc w:val="both"/>
              <w:rPr>
                <w:sz w:val="19"/>
              </w:rPr>
            </w:pPr>
            <w:r>
              <w:rPr>
                <w:sz w:val="19"/>
              </w:rPr>
              <w:t>3. Consider care experienced students during strategic</w:t>
            </w:r>
            <w:r>
              <w:rPr>
                <w:spacing w:val="-28"/>
                <w:sz w:val="19"/>
              </w:rPr>
              <w:t xml:space="preserve"> </w:t>
            </w:r>
            <w:r>
              <w:rPr>
                <w:sz w:val="19"/>
              </w:rPr>
              <w:t>and operational</w:t>
            </w:r>
            <w:r>
              <w:rPr>
                <w:spacing w:val="-3"/>
                <w:sz w:val="19"/>
              </w:rPr>
              <w:t xml:space="preserve"> </w:t>
            </w:r>
            <w:r>
              <w:rPr>
                <w:sz w:val="19"/>
              </w:rPr>
              <w:t>planning</w:t>
            </w:r>
          </w:p>
        </w:tc>
        <w:tc>
          <w:tcPr>
            <w:tcW w:w="2529" w:type="dxa"/>
          </w:tcPr>
          <w:p w14:paraId="76EDFDB3" w14:textId="77777777" w:rsidR="0080633C" w:rsidRDefault="005D6B96">
            <w:pPr>
              <w:pStyle w:val="TableParagraph"/>
              <w:spacing w:before="18" w:line="268" w:lineRule="auto"/>
              <w:ind w:left="60" w:right="395"/>
              <w:rPr>
                <w:sz w:val="18"/>
              </w:rPr>
            </w:pPr>
            <w:r>
              <w:rPr>
                <w:sz w:val="18"/>
              </w:rPr>
              <w:t>Dean of Student Experience Senior Management Team (SMT)</w:t>
            </w:r>
          </w:p>
        </w:tc>
        <w:tc>
          <w:tcPr>
            <w:tcW w:w="1531" w:type="dxa"/>
          </w:tcPr>
          <w:p w14:paraId="232ABFC1" w14:textId="77777777" w:rsidR="0080633C" w:rsidRDefault="005D6B96">
            <w:pPr>
              <w:pStyle w:val="TableParagraph"/>
              <w:spacing w:line="201" w:lineRule="exact"/>
              <w:rPr>
                <w:sz w:val="19"/>
              </w:rPr>
            </w:pPr>
            <w:r>
              <w:rPr>
                <w:sz w:val="19"/>
              </w:rPr>
              <w:t>On-going</w:t>
            </w:r>
          </w:p>
        </w:tc>
        <w:tc>
          <w:tcPr>
            <w:tcW w:w="2666" w:type="dxa"/>
          </w:tcPr>
          <w:p w14:paraId="3A0B0F2D" w14:textId="77777777" w:rsidR="0080633C" w:rsidRDefault="005D6B96">
            <w:pPr>
              <w:pStyle w:val="TableParagraph"/>
              <w:spacing w:before="7" w:line="266" w:lineRule="auto"/>
              <w:rPr>
                <w:sz w:val="19"/>
              </w:rPr>
            </w:pPr>
            <w:r>
              <w:rPr>
                <w:sz w:val="19"/>
              </w:rPr>
              <w:t>Enhancement of the student experience and improved retention rates for care</w:t>
            </w:r>
          </w:p>
          <w:p w14:paraId="555216CD" w14:textId="77777777" w:rsidR="0080633C" w:rsidRDefault="005D6B96">
            <w:pPr>
              <w:pStyle w:val="TableParagraph"/>
              <w:spacing w:before="1" w:line="211" w:lineRule="exact"/>
              <w:rPr>
                <w:sz w:val="19"/>
              </w:rPr>
            </w:pPr>
            <w:r>
              <w:rPr>
                <w:sz w:val="19"/>
              </w:rPr>
              <w:t>experienced students</w:t>
            </w:r>
          </w:p>
        </w:tc>
        <w:tc>
          <w:tcPr>
            <w:tcW w:w="1944" w:type="dxa"/>
          </w:tcPr>
          <w:p w14:paraId="49418E10" w14:textId="77777777" w:rsidR="0080633C" w:rsidRDefault="005D6B96">
            <w:pPr>
              <w:pStyle w:val="TableParagraph"/>
              <w:spacing w:before="7" w:line="266" w:lineRule="auto"/>
              <w:ind w:right="-15"/>
              <w:rPr>
                <w:sz w:val="19"/>
              </w:rPr>
            </w:pPr>
            <w:r>
              <w:rPr>
                <w:sz w:val="19"/>
              </w:rPr>
              <w:t>58:1 (c) to promote the interests of children and young people to whom</w:t>
            </w:r>
          </w:p>
          <w:p w14:paraId="72F3E29D" w14:textId="77777777" w:rsidR="0080633C" w:rsidRDefault="005D6B96">
            <w:pPr>
              <w:pStyle w:val="TableParagraph"/>
              <w:spacing w:before="1" w:line="211" w:lineRule="exact"/>
              <w:rPr>
                <w:sz w:val="19"/>
              </w:rPr>
            </w:pPr>
            <w:r>
              <w:rPr>
                <w:sz w:val="19"/>
              </w:rPr>
              <w:t>this Part applies</w:t>
            </w:r>
          </w:p>
        </w:tc>
        <w:tc>
          <w:tcPr>
            <w:tcW w:w="1910" w:type="dxa"/>
          </w:tcPr>
          <w:p w14:paraId="114982F8" w14:textId="77777777" w:rsidR="0080633C" w:rsidRDefault="005D6B96">
            <w:pPr>
              <w:pStyle w:val="TableParagraph"/>
              <w:spacing w:line="201" w:lineRule="exact"/>
              <w:rPr>
                <w:sz w:val="19"/>
              </w:rPr>
            </w:pPr>
            <w:r>
              <w:rPr>
                <w:sz w:val="19"/>
              </w:rPr>
              <w:t>On-going</w:t>
            </w:r>
          </w:p>
        </w:tc>
      </w:tr>
      <w:tr w:rsidR="0080633C" w14:paraId="350E98FC" w14:textId="77777777">
        <w:trPr>
          <w:trHeight w:val="2560"/>
        </w:trPr>
        <w:tc>
          <w:tcPr>
            <w:tcW w:w="1944" w:type="dxa"/>
            <w:vMerge/>
            <w:tcBorders>
              <w:top w:val="nil"/>
            </w:tcBorders>
            <w:shd w:val="clear" w:color="auto" w:fill="FF9900"/>
          </w:tcPr>
          <w:p w14:paraId="3B14F2D0" w14:textId="77777777" w:rsidR="0080633C" w:rsidRDefault="0080633C">
            <w:pPr>
              <w:rPr>
                <w:sz w:val="2"/>
                <w:szCs w:val="2"/>
              </w:rPr>
            </w:pPr>
          </w:p>
        </w:tc>
        <w:tc>
          <w:tcPr>
            <w:tcW w:w="2099" w:type="dxa"/>
            <w:vMerge/>
            <w:tcBorders>
              <w:top w:val="nil"/>
            </w:tcBorders>
          </w:tcPr>
          <w:p w14:paraId="2DB3E1C4" w14:textId="77777777" w:rsidR="0080633C" w:rsidRDefault="0080633C">
            <w:pPr>
              <w:rPr>
                <w:sz w:val="2"/>
                <w:szCs w:val="2"/>
              </w:rPr>
            </w:pPr>
          </w:p>
        </w:tc>
        <w:tc>
          <w:tcPr>
            <w:tcW w:w="3974" w:type="dxa"/>
            <w:vMerge/>
            <w:tcBorders>
              <w:top w:val="nil"/>
            </w:tcBorders>
          </w:tcPr>
          <w:p w14:paraId="68E8EBA0" w14:textId="77777777" w:rsidR="0080633C" w:rsidRDefault="0080633C">
            <w:pPr>
              <w:rPr>
                <w:sz w:val="2"/>
                <w:szCs w:val="2"/>
              </w:rPr>
            </w:pPr>
          </w:p>
        </w:tc>
        <w:tc>
          <w:tcPr>
            <w:tcW w:w="2976" w:type="dxa"/>
          </w:tcPr>
          <w:p w14:paraId="4AA447A5" w14:textId="77777777" w:rsidR="0080633C" w:rsidRDefault="005D6B96">
            <w:pPr>
              <w:pStyle w:val="TableParagraph"/>
              <w:spacing w:before="7" w:line="266" w:lineRule="auto"/>
              <w:ind w:left="39" w:right="-8"/>
              <w:rPr>
                <w:sz w:val="19"/>
              </w:rPr>
            </w:pPr>
            <w:r>
              <w:rPr>
                <w:sz w:val="19"/>
              </w:rPr>
              <w:t xml:space="preserve">4. Creation of internal reporting system and procedures to </w:t>
            </w:r>
            <w:proofErr w:type="spellStart"/>
            <w:r>
              <w:rPr>
                <w:sz w:val="19"/>
              </w:rPr>
              <w:t>analyse</w:t>
            </w:r>
            <w:proofErr w:type="spellEnd"/>
            <w:r>
              <w:rPr>
                <w:sz w:val="19"/>
              </w:rPr>
              <w:t xml:space="preserve"> data for care experienced students regarding recruitment, retention, and outcomes</w:t>
            </w:r>
          </w:p>
        </w:tc>
        <w:tc>
          <w:tcPr>
            <w:tcW w:w="2529" w:type="dxa"/>
          </w:tcPr>
          <w:p w14:paraId="1B5D5BB6" w14:textId="77777777" w:rsidR="0080633C" w:rsidRDefault="005D6B96">
            <w:pPr>
              <w:pStyle w:val="TableParagraph"/>
              <w:spacing w:line="208" w:lineRule="exact"/>
              <w:ind w:left="39"/>
              <w:rPr>
                <w:sz w:val="19"/>
              </w:rPr>
            </w:pPr>
            <w:r>
              <w:rPr>
                <w:sz w:val="19"/>
              </w:rPr>
              <w:t>Dean of Student</w:t>
            </w:r>
          </w:p>
          <w:p w14:paraId="679415A1" w14:textId="77777777" w:rsidR="0080633C" w:rsidRDefault="005D6B96">
            <w:pPr>
              <w:pStyle w:val="TableParagraph"/>
              <w:spacing w:before="26"/>
              <w:ind w:left="39"/>
              <w:rPr>
                <w:sz w:val="19"/>
              </w:rPr>
            </w:pPr>
            <w:r>
              <w:rPr>
                <w:sz w:val="19"/>
              </w:rPr>
              <w:t>Experience</w:t>
            </w:r>
          </w:p>
          <w:p w14:paraId="370EAA64" w14:textId="77777777" w:rsidR="0080633C" w:rsidRDefault="005D6B96">
            <w:pPr>
              <w:pStyle w:val="TableParagraph"/>
              <w:spacing w:before="26"/>
              <w:ind w:left="39"/>
              <w:rPr>
                <w:sz w:val="19"/>
              </w:rPr>
            </w:pPr>
            <w:r>
              <w:rPr>
                <w:sz w:val="19"/>
              </w:rPr>
              <w:t>MIS Manager</w:t>
            </w:r>
          </w:p>
        </w:tc>
        <w:tc>
          <w:tcPr>
            <w:tcW w:w="1531" w:type="dxa"/>
          </w:tcPr>
          <w:p w14:paraId="48AB7D31" w14:textId="77777777" w:rsidR="0080633C" w:rsidRDefault="005D6B96">
            <w:pPr>
              <w:pStyle w:val="TableParagraph"/>
              <w:spacing w:line="201" w:lineRule="exact"/>
              <w:rPr>
                <w:sz w:val="19"/>
              </w:rPr>
            </w:pPr>
            <w:r>
              <w:rPr>
                <w:sz w:val="19"/>
              </w:rPr>
              <w:t>Complete</w:t>
            </w:r>
          </w:p>
        </w:tc>
        <w:tc>
          <w:tcPr>
            <w:tcW w:w="2666" w:type="dxa"/>
          </w:tcPr>
          <w:p w14:paraId="75EEA9D9" w14:textId="77777777" w:rsidR="0080633C" w:rsidRDefault="005D6B96">
            <w:pPr>
              <w:pStyle w:val="TableParagraph"/>
              <w:spacing w:before="7" w:line="266" w:lineRule="auto"/>
              <w:rPr>
                <w:sz w:val="19"/>
              </w:rPr>
            </w:pPr>
            <w:r>
              <w:rPr>
                <w:sz w:val="19"/>
              </w:rPr>
              <w:t>Enhancement of the student experience and improved retention rates for care experienced students</w:t>
            </w:r>
          </w:p>
        </w:tc>
        <w:tc>
          <w:tcPr>
            <w:tcW w:w="1944" w:type="dxa"/>
          </w:tcPr>
          <w:p w14:paraId="5FF6DCFF" w14:textId="77777777" w:rsidR="0080633C" w:rsidRDefault="005D6B96">
            <w:pPr>
              <w:pStyle w:val="TableParagraph"/>
              <w:spacing w:before="7" w:line="266" w:lineRule="auto"/>
              <w:ind w:right="11"/>
              <w:rPr>
                <w:sz w:val="19"/>
              </w:rPr>
            </w:pPr>
            <w:r>
              <w:rPr>
                <w:sz w:val="19"/>
              </w:rPr>
              <w:t>58:1 (a) to be alert to matters which, or which might, adversely affect the wellbeing of children and young people to whom this Part applies</w:t>
            </w:r>
          </w:p>
          <w:p w14:paraId="1C890386" w14:textId="77777777" w:rsidR="0080633C" w:rsidRDefault="005D6B96">
            <w:pPr>
              <w:pStyle w:val="TableParagraph"/>
              <w:spacing w:before="4" w:line="266" w:lineRule="auto"/>
              <w:ind w:right="-4"/>
              <w:rPr>
                <w:sz w:val="19"/>
              </w:rPr>
            </w:pPr>
            <w:r>
              <w:rPr>
                <w:sz w:val="19"/>
              </w:rPr>
              <w:t>58:1 (f) to take a</w:t>
            </w:r>
            <w:r>
              <w:rPr>
                <w:sz w:val="19"/>
              </w:rPr>
              <w:t>ction to improve as a corporate</w:t>
            </w:r>
          </w:p>
          <w:p w14:paraId="4F58D9D6" w14:textId="77777777" w:rsidR="0080633C" w:rsidRDefault="005D6B96">
            <w:pPr>
              <w:pStyle w:val="TableParagraph"/>
              <w:spacing w:before="1" w:line="210" w:lineRule="exact"/>
              <w:rPr>
                <w:sz w:val="19"/>
              </w:rPr>
            </w:pPr>
            <w:r>
              <w:rPr>
                <w:sz w:val="19"/>
              </w:rPr>
              <w:t>parent</w:t>
            </w:r>
          </w:p>
        </w:tc>
        <w:tc>
          <w:tcPr>
            <w:tcW w:w="1910" w:type="dxa"/>
          </w:tcPr>
          <w:p w14:paraId="1EA9BC63" w14:textId="77777777" w:rsidR="0080633C" w:rsidRDefault="005D6B96">
            <w:pPr>
              <w:pStyle w:val="TableParagraph"/>
              <w:spacing w:line="198" w:lineRule="exact"/>
              <w:rPr>
                <w:sz w:val="19"/>
              </w:rPr>
            </w:pPr>
            <w:r>
              <w:rPr>
                <w:sz w:val="19"/>
              </w:rPr>
              <w:t>Created data reports</w:t>
            </w:r>
          </w:p>
          <w:p w14:paraId="70ACED0A" w14:textId="77777777" w:rsidR="0080633C" w:rsidRDefault="005D6B96">
            <w:pPr>
              <w:pStyle w:val="TableParagraph"/>
              <w:spacing w:before="1" w:line="235" w:lineRule="auto"/>
              <w:ind w:right="129"/>
              <w:rPr>
                <w:sz w:val="19"/>
              </w:rPr>
            </w:pPr>
            <w:r>
              <w:rPr>
                <w:sz w:val="19"/>
              </w:rPr>
              <w:t xml:space="preserve">detailing student disclosures, student retention, and progression. These will </w:t>
            </w:r>
            <w:proofErr w:type="gramStart"/>
            <w:r>
              <w:rPr>
                <w:sz w:val="19"/>
              </w:rPr>
              <w:t>be monitored</w:t>
            </w:r>
            <w:proofErr w:type="gramEnd"/>
            <w:r>
              <w:rPr>
                <w:sz w:val="19"/>
              </w:rPr>
              <w:t xml:space="preserve"> annually, by the Priority Groups Forum</w:t>
            </w:r>
          </w:p>
        </w:tc>
      </w:tr>
      <w:tr w:rsidR="0080633C" w14:paraId="535808AF" w14:textId="77777777">
        <w:trPr>
          <w:trHeight w:val="2560"/>
        </w:trPr>
        <w:tc>
          <w:tcPr>
            <w:tcW w:w="1944" w:type="dxa"/>
            <w:vMerge/>
            <w:tcBorders>
              <w:top w:val="nil"/>
            </w:tcBorders>
            <w:shd w:val="clear" w:color="auto" w:fill="FF9900"/>
          </w:tcPr>
          <w:p w14:paraId="0C0FDB3C" w14:textId="77777777" w:rsidR="0080633C" w:rsidRDefault="0080633C">
            <w:pPr>
              <w:rPr>
                <w:sz w:val="2"/>
                <w:szCs w:val="2"/>
              </w:rPr>
            </w:pPr>
          </w:p>
        </w:tc>
        <w:tc>
          <w:tcPr>
            <w:tcW w:w="2099" w:type="dxa"/>
            <w:vMerge/>
            <w:tcBorders>
              <w:top w:val="nil"/>
            </w:tcBorders>
          </w:tcPr>
          <w:p w14:paraId="575A3E8C" w14:textId="77777777" w:rsidR="0080633C" w:rsidRDefault="0080633C">
            <w:pPr>
              <w:rPr>
                <w:sz w:val="2"/>
                <w:szCs w:val="2"/>
              </w:rPr>
            </w:pPr>
          </w:p>
        </w:tc>
        <w:tc>
          <w:tcPr>
            <w:tcW w:w="3974" w:type="dxa"/>
            <w:vMerge/>
            <w:tcBorders>
              <w:top w:val="nil"/>
            </w:tcBorders>
          </w:tcPr>
          <w:p w14:paraId="3C1E7214" w14:textId="77777777" w:rsidR="0080633C" w:rsidRDefault="0080633C">
            <w:pPr>
              <w:rPr>
                <w:sz w:val="2"/>
                <w:szCs w:val="2"/>
              </w:rPr>
            </w:pPr>
          </w:p>
        </w:tc>
        <w:tc>
          <w:tcPr>
            <w:tcW w:w="2976" w:type="dxa"/>
          </w:tcPr>
          <w:p w14:paraId="770B2E59" w14:textId="77777777" w:rsidR="0080633C" w:rsidRDefault="005D6B96">
            <w:pPr>
              <w:pStyle w:val="TableParagraph"/>
              <w:spacing w:line="208" w:lineRule="exact"/>
              <w:ind w:left="39"/>
              <w:rPr>
                <w:sz w:val="19"/>
              </w:rPr>
            </w:pPr>
            <w:r>
              <w:rPr>
                <w:sz w:val="19"/>
              </w:rPr>
              <w:t>5. Organisation of relevant</w:t>
            </w:r>
            <w:r>
              <w:rPr>
                <w:spacing w:val="-27"/>
                <w:sz w:val="19"/>
              </w:rPr>
              <w:t xml:space="preserve"> </w:t>
            </w:r>
            <w:r>
              <w:rPr>
                <w:sz w:val="19"/>
              </w:rPr>
              <w:t>training</w:t>
            </w:r>
          </w:p>
          <w:p w14:paraId="02FDF84F" w14:textId="77777777" w:rsidR="0080633C" w:rsidRDefault="005D6B96">
            <w:pPr>
              <w:pStyle w:val="TableParagraph"/>
              <w:spacing w:before="26"/>
              <w:ind w:left="39"/>
              <w:rPr>
                <w:sz w:val="19"/>
              </w:rPr>
            </w:pPr>
            <w:r>
              <w:rPr>
                <w:sz w:val="19"/>
              </w:rPr>
              <w:t>for UHI and academic partner</w:t>
            </w:r>
            <w:r>
              <w:rPr>
                <w:spacing w:val="-29"/>
                <w:sz w:val="19"/>
              </w:rPr>
              <w:t xml:space="preserve"> </w:t>
            </w:r>
            <w:r>
              <w:rPr>
                <w:sz w:val="19"/>
              </w:rPr>
              <w:t>staff</w:t>
            </w:r>
          </w:p>
        </w:tc>
        <w:tc>
          <w:tcPr>
            <w:tcW w:w="2529" w:type="dxa"/>
          </w:tcPr>
          <w:p w14:paraId="642B986F" w14:textId="77777777" w:rsidR="0080633C" w:rsidRDefault="005D6B96">
            <w:pPr>
              <w:pStyle w:val="TableParagraph"/>
              <w:spacing w:before="7"/>
              <w:ind w:left="39"/>
              <w:rPr>
                <w:sz w:val="19"/>
              </w:rPr>
            </w:pPr>
            <w:r>
              <w:rPr>
                <w:sz w:val="19"/>
              </w:rPr>
              <w:t>Student Support Manager</w:t>
            </w:r>
          </w:p>
        </w:tc>
        <w:tc>
          <w:tcPr>
            <w:tcW w:w="1531" w:type="dxa"/>
          </w:tcPr>
          <w:p w14:paraId="7783BAD5" w14:textId="77777777" w:rsidR="0080633C" w:rsidRDefault="005D6B96">
            <w:pPr>
              <w:pStyle w:val="TableParagraph"/>
              <w:spacing w:line="201" w:lineRule="exact"/>
              <w:rPr>
                <w:sz w:val="19"/>
              </w:rPr>
            </w:pPr>
            <w:r>
              <w:rPr>
                <w:sz w:val="19"/>
              </w:rPr>
              <w:t>Complete</w:t>
            </w:r>
          </w:p>
        </w:tc>
        <w:tc>
          <w:tcPr>
            <w:tcW w:w="2666" w:type="dxa"/>
          </w:tcPr>
          <w:p w14:paraId="13A36C6D" w14:textId="77777777" w:rsidR="0080633C" w:rsidRDefault="005D6B96">
            <w:pPr>
              <w:pStyle w:val="TableParagraph"/>
              <w:spacing w:before="7" w:line="266" w:lineRule="auto"/>
              <w:rPr>
                <w:sz w:val="19"/>
              </w:rPr>
            </w:pPr>
            <w:r>
              <w:rPr>
                <w:sz w:val="19"/>
              </w:rPr>
              <w:t>Enhancement of the student experience and improved retention rates for care experienced students through greater awareness amongst all staff</w:t>
            </w:r>
          </w:p>
        </w:tc>
        <w:tc>
          <w:tcPr>
            <w:tcW w:w="1944" w:type="dxa"/>
          </w:tcPr>
          <w:p w14:paraId="7F834C90" w14:textId="77777777" w:rsidR="0080633C" w:rsidRDefault="005D6B96">
            <w:pPr>
              <w:pStyle w:val="TableParagraph"/>
              <w:spacing w:before="7" w:line="266" w:lineRule="auto"/>
              <w:ind w:right="11"/>
              <w:rPr>
                <w:sz w:val="19"/>
              </w:rPr>
            </w:pPr>
            <w:r>
              <w:rPr>
                <w:sz w:val="19"/>
              </w:rPr>
              <w:t xml:space="preserve">58:1 (a) to be alert to matters which, or which might, adversely affect the wellbeing of children and young people </w:t>
            </w:r>
            <w:r>
              <w:rPr>
                <w:sz w:val="19"/>
              </w:rPr>
              <w:t>to whom this Part applies</w:t>
            </w:r>
          </w:p>
          <w:p w14:paraId="6B1D2EA4" w14:textId="77777777" w:rsidR="0080633C" w:rsidRDefault="005D6B96">
            <w:pPr>
              <w:pStyle w:val="TableParagraph"/>
              <w:spacing w:before="4"/>
              <w:rPr>
                <w:sz w:val="19"/>
              </w:rPr>
            </w:pPr>
            <w:r>
              <w:rPr>
                <w:sz w:val="19"/>
              </w:rPr>
              <w:t xml:space="preserve">58:1 (f) to </w:t>
            </w:r>
            <w:proofErr w:type="gramStart"/>
            <w:r>
              <w:rPr>
                <w:sz w:val="19"/>
              </w:rPr>
              <w:t>take action</w:t>
            </w:r>
            <w:proofErr w:type="gramEnd"/>
            <w:r>
              <w:rPr>
                <w:sz w:val="19"/>
              </w:rPr>
              <w:t xml:space="preserve"> to</w:t>
            </w:r>
          </w:p>
          <w:p w14:paraId="59932D02" w14:textId="77777777" w:rsidR="0080633C" w:rsidRDefault="005D6B96">
            <w:pPr>
              <w:pStyle w:val="TableParagraph"/>
              <w:spacing w:line="260" w:lineRule="atLeast"/>
              <w:rPr>
                <w:sz w:val="19"/>
              </w:rPr>
            </w:pPr>
            <w:r>
              <w:rPr>
                <w:sz w:val="19"/>
              </w:rPr>
              <w:t>improve as a corporate parent</w:t>
            </w:r>
          </w:p>
        </w:tc>
        <w:tc>
          <w:tcPr>
            <w:tcW w:w="1910" w:type="dxa"/>
          </w:tcPr>
          <w:p w14:paraId="7E328110" w14:textId="77777777" w:rsidR="0080633C" w:rsidRDefault="005D6B96">
            <w:pPr>
              <w:pStyle w:val="TableParagraph"/>
              <w:spacing w:line="198" w:lineRule="exact"/>
              <w:rPr>
                <w:sz w:val="19"/>
              </w:rPr>
            </w:pPr>
            <w:r>
              <w:rPr>
                <w:sz w:val="19"/>
              </w:rPr>
              <w:t>Online training</w:t>
            </w:r>
          </w:p>
          <w:p w14:paraId="728E2CC2" w14:textId="77777777" w:rsidR="0080633C" w:rsidRDefault="005D6B96">
            <w:pPr>
              <w:pStyle w:val="TableParagraph"/>
              <w:spacing w:before="1" w:line="235" w:lineRule="auto"/>
              <w:ind w:right="406"/>
              <w:rPr>
                <w:sz w:val="19"/>
              </w:rPr>
            </w:pPr>
            <w:r>
              <w:rPr>
                <w:sz w:val="19"/>
              </w:rPr>
              <w:t xml:space="preserve">module, which is mandatory for </w:t>
            </w:r>
            <w:r>
              <w:rPr>
                <w:spacing w:val="-5"/>
                <w:sz w:val="19"/>
              </w:rPr>
              <w:t xml:space="preserve">UHI </w:t>
            </w:r>
            <w:r>
              <w:rPr>
                <w:sz w:val="19"/>
              </w:rPr>
              <w:t>staff and the majority of the academic partners. Priority Groups Forum will continue to monitor training needs.</w:t>
            </w:r>
          </w:p>
        </w:tc>
      </w:tr>
      <w:tr w:rsidR="0080633C" w14:paraId="725907EB" w14:textId="77777777">
        <w:trPr>
          <w:trHeight w:val="1781"/>
        </w:trPr>
        <w:tc>
          <w:tcPr>
            <w:tcW w:w="1944" w:type="dxa"/>
            <w:shd w:val="clear" w:color="auto" w:fill="BDD7EE"/>
          </w:tcPr>
          <w:p w14:paraId="7352054D" w14:textId="77777777" w:rsidR="0080633C" w:rsidRDefault="005D6B96">
            <w:pPr>
              <w:pStyle w:val="TableParagraph"/>
              <w:spacing w:before="2" w:line="266" w:lineRule="auto"/>
              <w:ind w:left="41" w:right="75"/>
              <w:rPr>
                <w:sz w:val="19"/>
              </w:rPr>
            </w:pPr>
            <w:r>
              <w:rPr>
                <w:sz w:val="19"/>
              </w:rPr>
              <w:t xml:space="preserve">Raising aspirations and pre-entry </w:t>
            </w:r>
            <w:proofErr w:type="gramStart"/>
            <w:r>
              <w:rPr>
                <w:sz w:val="19"/>
              </w:rPr>
              <w:t>out reach</w:t>
            </w:r>
            <w:proofErr w:type="gramEnd"/>
          </w:p>
        </w:tc>
        <w:tc>
          <w:tcPr>
            <w:tcW w:w="2099" w:type="dxa"/>
          </w:tcPr>
          <w:p w14:paraId="2CA2521C" w14:textId="77777777" w:rsidR="0080633C" w:rsidRDefault="005D6B96">
            <w:pPr>
              <w:pStyle w:val="TableParagraph"/>
              <w:spacing w:before="2" w:line="266" w:lineRule="auto"/>
              <w:ind w:left="41"/>
              <w:rPr>
                <w:sz w:val="19"/>
              </w:rPr>
            </w:pPr>
            <w:r>
              <w:rPr>
                <w:sz w:val="19"/>
              </w:rPr>
              <w:t>Raising awareness of the support services available for care experienced students</w:t>
            </w:r>
          </w:p>
        </w:tc>
        <w:tc>
          <w:tcPr>
            <w:tcW w:w="3974" w:type="dxa"/>
          </w:tcPr>
          <w:p w14:paraId="6A34CED1" w14:textId="77777777" w:rsidR="0080633C" w:rsidRDefault="005D6B96">
            <w:pPr>
              <w:pStyle w:val="TableParagraph"/>
              <w:spacing w:line="203" w:lineRule="exact"/>
              <w:ind w:left="40"/>
              <w:rPr>
                <w:sz w:val="19"/>
              </w:rPr>
            </w:pPr>
            <w:r>
              <w:rPr>
                <w:sz w:val="19"/>
              </w:rPr>
              <w:t>UHI have created a Care Experienced section on</w:t>
            </w:r>
          </w:p>
          <w:p w14:paraId="06EF0F2E" w14:textId="77777777" w:rsidR="0080633C" w:rsidRDefault="005D6B96">
            <w:pPr>
              <w:pStyle w:val="TableParagraph"/>
              <w:spacing w:before="26" w:line="266" w:lineRule="auto"/>
              <w:ind w:left="40" w:right="51"/>
              <w:rPr>
                <w:sz w:val="19"/>
              </w:rPr>
            </w:pPr>
            <w:r>
              <w:rPr>
                <w:sz w:val="19"/>
              </w:rPr>
              <w:t>the main website, which provides full details of the support offered to care experienced students both centrally and at academic partner level, along with contact details. Also listed are links to relevant external agencies.</w:t>
            </w:r>
          </w:p>
        </w:tc>
        <w:tc>
          <w:tcPr>
            <w:tcW w:w="2976" w:type="dxa"/>
          </w:tcPr>
          <w:p w14:paraId="1C2616BA" w14:textId="77777777" w:rsidR="0080633C" w:rsidRDefault="005D6B96">
            <w:pPr>
              <w:pStyle w:val="TableParagraph"/>
              <w:spacing w:before="2" w:line="266" w:lineRule="auto"/>
              <w:ind w:left="39" w:right="150"/>
              <w:jc w:val="both"/>
              <w:rPr>
                <w:sz w:val="19"/>
              </w:rPr>
            </w:pPr>
            <w:r>
              <w:rPr>
                <w:sz w:val="19"/>
              </w:rPr>
              <w:t>6. Maintain information availab</w:t>
            </w:r>
            <w:r>
              <w:rPr>
                <w:sz w:val="19"/>
              </w:rPr>
              <w:t>le</w:t>
            </w:r>
            <w:r>
              <w:rPr>
                <w:spacing w:val="-24"/>
                <w:sz w:val="19"/>
              </w:rPr>
              <w:t xml:space="preserve"> </w:t>
            </w:r>
            <w:r>
              <w:rPr>
                <w:sz w:val="19"/>
              </w:rPr>
              <w:t>to ensure it remains current. Promote the existence of the</w:t>
            </w:r>
            <w:r>
              <w:rPr>
                <w:spacing w:val="-7"/>
                <w:sz w:val="19"/>
              </w:rPr>
              <w:t xml:space="preserve"> </w:t>
            </w:r>
            <w:r>
              <w:rPr>
                <w:sz w:val="19"/>
              </w:rPr>
              <w:t>webpages</w:t>
            </w:r>
          </w:p>
        </w:tc>
        <w:tc>
          <w:tcPr>
            <w:tcW w:w="2529" w:type="dxa"/>
          </w:tcPr>
          <w:p w14:paraId="7C42AE31" w14:textId="77777777" w:rsidR="0080633C" w:rsidRDefault="005D6B96">
            <w:pPr>
              <w:pStyle w:val="TableParagraph"/>
              <w:spacing w:before="2" w:line="266" w:lineRule="auto"/>
              <w:ind w:left="39"/>
              <w:rPr>
                <w:sz w:val="19"/>
              </w:rPr>
            </w:pPr>
            <w:r>
              <w:rPr>
                <w:sz w:val="19"/>
              </w:rPr>
              <w:t>Student Support Manager Student Support Assistant</w:t>
            </w:r>
          </w:p>
        </w:tc>
        <w:tc>
          <w:tcPr>
            <w:tcW w:w="1531" w:type="dxa"/>
          </w:tcPr>
          <w:p w14:paraId="252178BA" w14:textId="77777777" w:rsidR="0080633C" w:rsidRDefault="005D6B96">
            <w:pPr>
              <w:pStyle w:val="TableParagraph"/>
              <w:spacing w:line="196" w:lineRule="exact"/>
              <w:rPr>
                <w:sz w:val="19"/>
              </w:rPr>
            </w:pPr>
            <w:r>
              <w:rPr>
                <w:sz w:val="19"/>
              </w:rPr>
              <w:t>On-going</w:t>
            </w:r>
          </w:p>
        </w:tc>
        <w:tc>
          <w:tcPr>
            <w:tcW w:w="2666" w:type="dxa"/>
          </w:tcPr>
          <w:p w14:paraId="102132D8" w14:textId="77777777" w:rsidR="0080633C" w:rsidRDefault="005D6B96">
            <w:pPr>
              <w:pStyle w:val="TableParagraph"/>
              <w:spacing w:before="2" w:line="266" w:lineRule="auto"/>
              <w:rPr>
                <w:sz w:val="19"/>
              </w:rPr>
            </w:pPr>
            <w:r>
              <w:rPr>
                <w:sz w:val="19"/>
              </w:rPr>
              <w:t xml:space="preserve">Increase in the number of </w:t>
            </w:r>
            <w:proofErr w:type="gramStart"/>
            <w:r>
              <w:rPr>
                <w:sz w:val="19"/>
              </w:rPr>
              <w:t>care</w:t>
            </w:r>
            <w:proofErr w:type="gramEnd"/>
            <w:r>
              <w:rPr>
                <w:sz w:val="19"/>
              </w:rPr>
              <w:t xml:space="preserve"> experienced young people applying for our courses and increased awareness of the services and s</w:t>
            </w:r>
            <w:r>
              <w:rPr>
                <w:sz w:val="19"/>
              </w:rPr>
              <w:t>upport available to them</w:t>
            </w:r>
          </w:p>
        </w:tc>
        <w:tc>
          <w:tcPr>
            <w:tcW w:w="1944" w:type="dxa"/>
          </w:tcPr>
          <w:p w14:paraId="64A82F94" w14:textId="77777777" w:rsidR="0080633C" w:rsidRDefault="005D6B96">
            <w:pPr>
              <w:pStyle w:val="TableParagraph"/>
              <w:spacing w:before="2" w:line="266" w:lineRule="auto"/>
              <w:ind w:right="16"/>
              <w:rPr>
                <w:sz w:val="19"/>
              </w:rPr>
            </w:pPr>
            <w:r>
              <w:rPr>
                <w:sz w:val="19"/>
              </w:rPr>
              <w:t>58:1 (e) access opportunities and make use of services</w:t>
            </w:r>
          </w:p>
        </w:tc>
        <w:tc>
          <w:tcPr>
            <w:tcW w:w="1910" w:type="dxa"/>
          </w:tcPr>
          <w:p w14:paraId="233639ED" w14:textId="77777777" w:rsidR="0080633C" w:rsidRDefault="005D6B96">
            <w:pPr>
              <w:pStyle w:val="TableParagraph"/>
              <w:spacing w:line="196" w:lineRule="exact"/>
              <w:rPr>
                <w:sz w:val="19"/>
              </w:rPr>
            </w:pPr>
            <w:r>
              <w:rPr>
                <w:sz w:val="19"/>
              </w:rPr>
              <w:t>On-going</w:t>
            </w:r>
          </w:p>
        </w:tc>
      </w:tr>
    </w:tbl>
    <w:p w14:paraId="5C91C5DE" w14:textId="77777777" w:rsidR="0080633C" w:rsidRDefault="0080633C">
      <w:pPr>
        <w:spacing w:line="196" w:lineRule="exact"/>
        <w:rPr>
          <w:sz w:val="19"/>
        </w:rPr>
        <w:sectPr w:rsidR="0080633C">
          <w:pgSz w:w="23820" w:h="16840" w:orient="landscape"/>
          <w:pgMar w:top="1060" w:right="1120" w:bottom="280" w:left="880"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2099"/>
        <w:gridCol w:w="3974"/>
        <w:gridCol w:w="2976"/>
        <w:gridCol w:w="2529"/>
        <w:gridCol w:w="1531"/>
        <w:gridCol w:w="2666"/>
        <w:gridCol w:w="1944"/>
        <w:gridCol w:w="1910"/>
      </w:tblGrid>
      <w:tr w:rsidR="0080633C" w14:paraId="579FB653" w14:textId="77777777">
        <w:trPr>
          <w:trHeight w:val="2044"/>
        </w:trPr>
        <w:tc>
          <w:tcPr>
            <w:tcW w:w="1944" w:type="dxa"/>
            <w:shd w:val="clear" w:color="auto" w:fill="DBDBDB"/>
          </w:tcPr>
          <w:p w14:paraId="5F60CD75" w14:textId="77777777" w:rsidR="0080633C" w:rsidRDefault="005D6B96">
            <w:pPr>
              <w:pStyle w:val="TableParagraph"/>
              <w:spacing w:before="7"/>
              <w:ind w:left="41"/>
              <w:rPr>
                <w:sz w:val="19"/>
              </w:rPr>
            </w:pPr>
            <w:r>
              <w:rPr>
                <w:sz w:val="19"/>
              </w:rPr>
              <w:lastRenderedPageBreak/>
              <w:t>Application</w:t>
            </w:r>
          </w:p>
        </w:tc>
        <w:tc>
          <w:tcPr>
            <w:tcW w:w="2099" w:type="dxa"/>
          </w:tcPr>
          <w:p w14:paraId="1FB6EC5B" w14:textId="77777777" w:rsidR="0080633C" w:rsidRDefault="005D6B96">
            <w:pPr>
              <w:pStyle w:val="TableParagraph"/>
              <w:spacing w:before="7" w:line="266" w:lineRule="auto"/>
              <w:ind w:left="41"/>
              <w:rPr>
                <w:sz w:val="19"/>
              </w:rPr>
            </w:pPr>
            <w:r>
              <w:rPr>
                <w:sz w:val="19"/>
              </w:rPr>
              <w:t>Establish admissions processes that offer increased opportunities for care leavers to enter HE</w:t>
            </w:r>
          </w:p>
        </w:tc>
        <w:tc>
          <w:tcPr>
            <w:tcW w:w="3974" w:type="dxa"/>
          </w:tcPr>
          <w:p w14:paraId="47961349" w14:textId="77777777" w:rsidR="0080633C" w:rsidRDefault="005D6B96">
            <w:pPr>
              <w:pStyle w:val="TableParagraph"/>
              <w:spacing w:before="7" w:line="266" w:lineRule="auto"/>
              <w:ind w:left="40"/>
              <w:rPr>
                <w:sz w:val="19"/>
              </w:rPr>
            </w:pPr>
            <w:r>
              <w:rPr>
                <w:sz w:val="19"/>
              </w:rPr>
              <w:t xml:space="preserve">Students who declare care experience at time of application </w:t>
            </w:r>
            <w:proofErr w:type="gramStart"/>
            <w:r>
              <w:rPr>
                <w:sz w:val="19"/>
              </w:rPr>
              <w:t>are flagged</w:t>
            </w:r>
            <w:proofErr w:type="gramEnd"/>
            <w:r>
              <w:rPr>
                <w:sz w:val="19"/>
              </w:rPr>
              <w:t xml:space="preserve"> on the data management system and application form marked. This alerts interviewer/decisi</w:t>
            </w:r>
            <w:r>
              <w:rPr>
                <w:sz w:val="19"/>
              </w:rPr>
              <w:t>on maker of the student's situation to enable them to take this into consideration.</w:t>
            </w:r>
          </w:p>
        </w:tc>
        <w:tc>
          <w:tcPr>
            <w:tcW w:w="2976" w:type="dxa"/>
          </w:tcPr>
          <w:p w14:paraId="636EA225" w14:textId="77777777" w:rsidR="0080633C" w:rsidRDefault="005D6B96">
            <w:pPr>
              <w:pStyle w:val="TableParagraph"/>
              <w:spacing w:line="208" w:lineRule="exact"/>
              <w:ind w:left="39"/>
              <w:rPr>
                <w:sz w:val="19"/>
              </w:rPr>
            </w:pPr>
            <w:r>
              <w:rPr>
                <w:sz w:val="19"/>
              </w:rPr>
              <w:t>7. A representative from the</w:t>
            </w:r>
          </w:p>
          <w:p w14:paraId="264F6259" w14:textId="77777777" w:rsidR="0080633C" w:rsidRDefault="005D6B96">
            <w:pPr>
              <w:pStyle w:val="TableParagraph"/>
              <w:spacing w:before="26" w:line="266" w:lineRule="auto"/>
              <w:ind w:left="39"/>
              <w:rPr>
                <w:sz w:val="19"/>
              </w:rPr>
            </w:pPr>
            <w:r>
              <w:rPr>
                <w:sz w:val="19"/>
              </w:rPr>
              <w:t>Admissions team is a member of the Priority Group Forum to assist with refining the HE admissions process in relation to care experienced young people</w:t>
            </w:r>
          </w:p>
        </w:tc>
        <w:tc>
          <w:tcPr>
            <w:tcW w:w="2529" w:type="dxa"/>
          </w:tcPr>
          <w:p w14:paraId="4E7CC24E" w14:textId="77777777" w:rsidR="0080633C" w:rsidRDefault="005D6B96">
            <w:pPr>
              <w:pStyle w:val="TableParagraph"/>
              <w:spacing w:before="7"/>
              <w:ind w:left="39"/>
              <w:rPr>
                <w:sz w:val="19"/>
              </w:rPr>
            </w:pPr>
            <w:r>
              <w:rPr>
                <w:sz w:val="19"/>
              </w:rPr>
              <w:t>Admissions Manager</w:t>
            </w:r>
          </w:p>
        </w:tc>
        <w:tc>
          <w:tcPr>
            <w:tcW w:w="1531" w:type="dxa"/>
          </w:tcPr>
          <w:p w14:paraId="2336F93D" w14:textId="77777777" w:rsidR="0080633C" w:rsidRDefault="005D6B96">
            <w:pPr>
              <w:pStyle w:val="TableParagraph"/>
              <w:spacing w:line="201" w:lineRule="exact"/>
              <w:rPr>
                <w:sz w:val="19"/>
              </w:rPr>
            </w:pPr>
            <w:r>
              <w:rPr>
                <w:sz w:val="19"/>
              </w:rPr>
              <w:t>Complete</w:t>
            </w:r>
          </w:p>
        </w:tc>
        <w:tc>
          <w:tcPr>
            <w:tcW w:w="2666" w:type="dxa"/>
          </w:tcPr>
          <w:p w14:paraId="0F0456E8" w14:textId="77777777" w:rsidR="0080633C" w:rsidRDefault="005D6B96">
            <w:pPr>
              <w:pStyle w:val="TableParagraph"/>
              <w:spacing w:before="7" w:line="266" w:lineRule="auto"/>
              <w:ind w:right="285"/>
              <w:jc w:val="both"/>
              <w:rPr>
                <w:sz w:val="19"/>
              </w:rPr>
            </w:pPr>
            <w:r>
              <w:rPr>
                <w:sz w:val="19"/>
              </w:rPr>
              <w:t>Admissions processes that</w:t>
            </w:r>
            <w:r>
              <w:rPr>
                <w:spacing w:val="-19"/>
                <w:sz w:val="19"/>
              </w:rPr>
              <w:t xml:space="preserve"> </w:t>
            </w:r>
            <w:proofErr w:type="gramStart"/>
            <w:r>
              <w:rPr>
                <w:sz w:val="19"/>
              </w:rPr>
              <w:t>are designed</w:t>
            </w:r>
            <w:proofErr w:type="gramEnd"/>
            <w:r>
              <w:rPr>
                <w:sz w:val="19"/>
              </w:rPr>
              <w:t xml:space="preserve"> to support widening access</w:t>
            </w:r>
          </w:p>
        </w:tc>
        <w:tc>
          <w:tcPr>
            <w:tcW w:w="1944" w:type="dxa"/>
          </w:tcPr>
          <w:p w14:paraId="3486A92C" w14:textId="77777777" w:rsidR="0080633C" w:rsidRDefault="005D6B96">
            <w:pPr>
              <w:pStyle w:val="TableParagraph"/>
              <w:spacing w:before="7" w:line="266" w:lineRule="auto"/>
              <w:ind w:right="-15"/>
              <w:rPr>
                <w:sz w:val="19"/>
              </w:rPr>
            </w:pPr>
            <w:r>
              <w:rPr>
                <w:sz w:val="19"/>
              </w:rPr>
              <w:t>58:1 (c) to</w:t>
            </w:r>
            <w:r>
              <w:rPr>
                <w:sz w:val="19"/>
              </w:rPr>
              <w:t xml:space="preserve"> promote the interests of children and young people to whom this Part applies</w:t>
            </w:r>
          </w:p>
        </w:tc>
        <w:tc>
          <w:tcPr>
            <w:tcW w:w="1910" w:type="dxa"/>
          </w:tcPr>
          <w:p w14:paraId="2D14BAE0" w14:textId="77777777" w:rsidR="0080633C" w:rsidRDefault="005D6B96">
            <w:pPr>
              <w:pStyle w:val="TableParagraph"/>
              <w:spacing w:line="208" w:lineRule="exact"/>
              <w:rPr>
                <w:sz w:val="19"/>
              </w:rPr>
            </w:pPr>
            <w:r>
              <w:rPr>
                <w:sz w:val="19"/>
              </w:rPr>
              <w:t>Agreement across the</w:t>
            </w:r>
          </w:p>
          <w:p w14:paraId="0F51FE91" w14:textId="77777777" w:rsidR="0080633C" w:rsidRDefault="005D6B96">
            <w:pPr>
              <w:pStyle w:val="TableParagraph"/>
              <w:spacing w:before="26" w:line="266" w:lineRule="auto"/>
              <w:rPr>
                <w:sz w:val="19"/>
              </w:rPr>
            </w:pPr>
            <w:r>
              <w:rPr>
                <w:sz w:val="19"/>
              </w:rPr>
              <w:t xml:space="preserve">network re </w:t>
            </w:r>
            <w:r>
              <w:rPr>
                <w:w w:val="95"/>
                <w:sz w:val="19"/>
              </w:rPr>
              <w:t xml:space="preserve">contextualised </w:t>
            </w:r>
            <w:r>
              <w:rPr>
                <w:sz w:val="19"/>
              </w:rPr>
              <w:t>admissions.</w:t>
            </w:r>
          </w:p>
        </w:tc>
      </w:tr>
      <w:tr w:rsidR="0080633C" w14:paraId="751411E2" w14:textId="77777777">
        <w:trPr>
          <w:trHeight w:val="2817"/>
        </w:trPr>
        <w:tc>
          <w:tcPr>
            <w:tcW w:w="1944" w:type="dxa"/>
            <w:tcBorders>
              <w:bottom w:val="nil"/>
            </w:tcBorders>
            <w:shd w:val="clear" w:color="auto" w:fill="FFE699"/>
          </w:tcPr>
          <w:p w14:paraId="25226A17" w14:textId="77777777" w:rsidR="0080633C" w:rsidRDefault="005D6B96">
            <w:pPr>
              <w:pStyle w:val="TableParagraph"/>
              <w:spacing w:before="7"/>
              <w:ind w:left="41"/>
              <w:rPr>
                <w:sz w:val="19"/>
              </w:rPr>
            </w:pPr>
            <w:r>
              <w:rPr>
                <w:sz w:val="19"/>
              </w:rPr>
              <w:t>Pre-entry</w:t>
            </w:r>
          </w:p>
        </w:tc>
        <w:tc>
          <w:tcPr>
            <w:tcW w:w="2099" w:type="dxa"/>
          </w:tcPr>
          <w:p w14:paraId="344CC953" w14:textId="77777777" w:rsidR="0080633C" w:rsidRDefault="005D6B96">
            <w:pPr>
              <w:pStyle w:val="TableParagraph"/>
              <w:spacing w:before="7" w:line="266" w:lineRule="auto"/>
              <w:ind w:left="41" w:right="5"/>
              <w:rPr>
                <w:sz w:val="19"/>
              </w:rPr>
            </w:pPr>
            <w:r>
              <w:rPr>
                <w:sz w:val="19"/>
              </w:rPr>
              <w:t xml:space="preserve">Provide timely information </w:t>
            </w:r>
            <w:proofErr w:type="spellStart"/>
            <w:r>
              <w:rPr>
                <w:sz w:val="19"/>
              </w:rPr>
              <w:t>re funding</w:t>
            </w:r>
            <w:proofErr w:type="spellEnd"/>
            <w:r>
              <w:rPr>
                <w:sz w:val="19"/>
              </w:rPr>
              <w:t xml:space="preserve"> for courses (HE).</w:t>
            </w:r>
          </w:p>
        </w:tc>
        <w:tc>
          <w:tcPr>
            <w:tcW w:w="3974" w:type="dxa"/>
          </w:tcPr>
          <w:p w14:paraId="00D44E3F" w14:textId="77777777" w:rsidR="0080633C" w:rsidRDefault="005D6B96">
            <w:pPr>
              <w:pStyle w:val="TableParagraph"/>
              <w:spacing w:line="215" w:lineRule="exact"/>
              <w:ind w:left="40"/>
              <w:jc w:val="both"/>
              <w:rPr>
                <w:sz w:val="19"/>
              </w:rPr>
            </w:pPr>
            <w:r>
              <w:rPr>
                <w:sz w:val="19"/>
              </w:rPr>
              <w:t>UHI maintains a funding section on the main</w:t>
            </w:r>
          </w:p>
          <w:p w14:paraId="6BCA793C" w14:textId="77777777" w:rsidR="0080633C" w:rsidRDefault="005D6B96">
            <w:pPr>
              <w:pStyle w:val="TableParagraph"/>
              <w:spacing w:before="26" w:line="264" w:lineRule="auto"/>
              <w:ind w:left="40" w:right="582"/>
              <w:jc w:val="both"/>
              <w:rPr>
                <w:sz w:val="19"/>
              </w:rPr>
            </w:pPr>
            <w:r>
              <w:rPr>
                <w:sz w:val="19"/>
              </w:rPr>
              <w:t>website, which provides full details of the financial support available to all students, including those who are care experienced. This</w:t>
            </w:r>
            <w:r>
              <w:rPr>
                <w:spacing w:val="-6"/>
                <w:sz w:val="19"/>
              </w:rPr>
              <w:t xml:space="preserve"> </w:t>
            </w:r>
            <w:r>
              <w:rPr>
                <w:sz w:val="19"/>
              </w:rPr>
              <w:t>can</w:t>
            </w:r>
            <w:r>
              <w:rPr>
                <w:spacing w:val="-5"/>
                <w:sz w:val="19"/>
              </w:rPr>
              <w:t xml:space="preserve"> </w:t>
            </w:r>
            <w:proofErr w:type="gramStart"/>
            <w:r>
              <w:rPr>
                <w:sz w:val="19"/>
              </w:rPr>
              <w:t>be</w:t>
            </w:r>
            <w:r>
              <w:rPr>
                <w:spacing w:val="-5"/>
                <w:sz w:val="19"/>
              </w:rPr>
              <w:t xml:space="preserve"> </w:t>
            </w:r>
            <w:r>
              <w:rPr>
                <w:sz w:val="19"/>
              </w:rPr>
              <w:t>filtered</w:t>
            </w:r>
            <w:proofErr w:type="gramEnd"/>
            <w:r>
              <w:rPr>
                <w:spacing w:val="-6"/>
                <w:sz w:val="19"/>
              </w:rPr>
              <w:t xml:space="preserve"> </w:t>
            </w:r>
            <w:r>
              <w:rPr>
                <w:sz w:val="19"/>
              </w:rPr>
              <w:t>by</w:t>
            </w:r>
            <w:r>
              <w:rPr>
                <w:spacing w:val="-5"/>
                <w:sz w:val="19"/>
              </w:rPr>
              <w:t xml:space="preserve"> </w:t>
            </w:r>
            <w:r>
              <w:rPr>
                <w:sz w:val="19"/>
              </w:rPr>
              <w:t>course,</w:t>
            </w:r>
            <w:r>
              <w:rPr>
                <w:spacing w:val="-5"/>
                <w:sz w:val="19"/>
              </w:rPr>
              <w:t xml:space="preserve"> </w:t>
            </w:r>
            <w:r>
              <w:rPr>
                <w:sz w:val="19"/>
              </w:rPr>
              <w:t>location,</w:t>
            </w:r>
            <w:r>
              <w:rPr>
                <w:spacing w:val="-6"/>
                <w:sz w:val="19"/>
              </w:rPr>
              <w:t xml:space="preserve"> </w:t>
            </w:r>
            <w:r>
              <w:rPr>
                <w:sz w:val="19"/>
              </w:rPr>
              <w:t>etc.</w:t>
            </w:r>
          </w:p>
        </w:tc>
        <w:tc>
          <w:tcPr>
            <w:tcW w:w="2976" w:type="dxa"/>
          </w:tcPr>
          <w:p w14:paraId="5199F566" w14:textId="77777777" w:rsidR="0080633C" w:rsidRDefault="005D6B96">
            <w:pPr>
              <w:pStyle w:val="TableParagraph"/>
              <w:spacing w:before="7" w:line="266" w:lineRule="auto"/>
              <w:ind w:left="39"/>
              <w:rPr>
                <w:sz w:val="19"/>
              </w:rPr>
            </w:pPr>
            <w:r>
              <w:rPr>
                <w:sz w:val="19"/>
              </w:rPr>
              <w:t>8. Maintain information available to ensure it remains current. Promote the ex</w:t>
            </w:r>
            <w:r>
              <w:rPr>
                <w:sz w:val="19"/>
              </w:rPr>
              <w:t>istence of the webpages, and individual bursary schemes as required</w:t>
            </w:r>
          </w:p>
        </w:tc>
        <w:tc>
          <w:tcPr>
            <w:tcW w:w="2529" w:type="dxa"/>
          </w:tcPr>
          <w:p w14:paraId="1A682026" w14:textId="77777777" w:rsidR="0080633C" w:rsidRDefault="005D6B96">
            <w:pPr>
              <w:pStyle w:val="TableParagraph"/>
              <w:spacing w:before="7" w:line="266" w:lineRule="auto"/>
              <w:ind w:left="39"/>
              <w:rPr>
                <w:sz w:val="19"/>
              </w:rPr>
            </w:pPr>
            <w:r>
              <w:rPr>
                <w:sz w:val="19"/>
              </w:rPr>
              <w:t>Student Support Manager Student Support Assistant</w:t>
            </w:r>
          </w:p>
        </w:tc>
        <w:tc>
          <w:tcPr>
            <w:tcW w:w="1531" w:type="dxa"/>
          </w:tcPr>
          <w:p w14:paraId="27A62055" w14:textId="77777777" w:rsidR="0080633C" w:rsidRDefault="005D6B96">
            <w:pPr>
              <w:pStyle w:val="TableParagraph"/>
              <w:spacing w:line="201" w:lineRule="exact"/>
              <w:rPr>
                <w:sz w:val="19"/>
              </w:rPr>
            </w:pPr>
            <w:r>
              <w:rPr>
                <w:sz w:val="19"/>
              </w:rPr>
              <w:t>On-going</w:t>
            </w:r>
          </w:p>
        </w:tc>
        <w:tc>
          <w:tcPr>
            <w:tcW w:w="2666" w:type="dxa"/>
          </w:tcPr>
          <w:p w14:paraId="2B331E25" w14:textId="77777777" w:rsidR="0080633C" w:rsidRDefault="005D6B96">
            <w:pPr>
              <w:pStyle w:val="TableParagraph"/>
              <w:spacing w:before="7" w:line="266" w:lineRule="auto"/>
              <w:rPr>
                <w:sz w:val="19"/>
              </w:rPr>
            </w:pPr>
            <w:r>
              <w:rPr>
                <w:sz w:val="19"/>
              </w:rPr>
              <w:t xml:space="preserve">Increase in the number of </w:t>
            </w:r>
            <w:proofErr w:type="gramStart"/>
            <w:r>
              <w:rPr>
                <w:sz w:val="19"/>
              </w:rPr>
              <w:t>care</w:t>
            </w:r>
            <w:proofErr w:type="gramEnd"/>
            <w:r>
              <w:rPr>
                <w:sz w:val="19"/>
              </w:rPr>
              <w:t xml:space="preserve"> experienced young people applying for our courses</w:t>
            </w:r>
          </w:p>
        </w:tc>
        <w:tc>
          <w:tcPr>
            <w:tcW w:w="1944" w:type="dxa"/>
          </w:tcPr>
          <w:p w14:paraId="63182CEF" w14:textId="77777777" w:rsidR="0080633C" w:rsidRDefault="005D6B96">
            <w:pPr>
              <w:pStyle w:val="TableParagraph"/>
              <w:spacing w:before="7" w:line="266" w:lineRule="auto"/>
              <w:rPr>
                <w:sz w:val="19"/>
              </w:rPr>
            </w:pPr>
            <w:r>
              <w:rPr>
                <w:sz w:val="19"/>
              </w:rPr>
              <w:t>58:1 (d) to seek to provide those children and y</w:t>
            </w:r>
            <w:r>
              <w:rPr>
                <w:sz w:val="19"/>
              </w:rPr>
              <w:t>oung people with opportunities to</w:t>
            </w:r>
          </w:p>
          <w:p w14:paraId="3180AF35" w14:textId="77777777" w:rsidR="0080633C" w:rsidRDefault="005D6B96">
            <w:pPr>
              <w:pStyle w:val="TableParagraph"/>
              <w:spacing w:before="2" w:line="266" w:lineRule="auto"/>
              <w:ind w:right="16"/>
              <w:rPr>
                <w:sz w:val="19"/>
              </w:rPr>
            </w:pPr>
            <w:r>
              <w:rPr>
                <w:sz w:val="19"/>
              </w:rPr>
              <w:t>58:1 (e) access opportunities and make use of services participate in activities designed to promote their wellbeing</w:t>
            </w:r>
          </w:p>
        </w:tc>
        <w:tc>
          <w:tcPr>
            <w:tcW w:w="1910" w:type="dxa"/>
          </w:tcPr>
          <w:p w14:paraId="30CE4AB0" w14:textId="77777777" w:rsidR="0080633C" w:rsidRDefault="005D6B96">
            <w:pPr>
              <w:pStyle w:val="TableParagraph"/>
              <w:spacing w:line="201" w:lineRule="exact"/>
              <w:rPr>
                <w:sz w:val="19"/>
              </w:rPr>
            </w:pPr>
            <w:r>
              <w:rPr>
                <w:sz w:val="19"/>
              </w:rPr>
              <w:t>On-going</w:t>
            </w:r>
          </w:p>
        </w:tc>
      </w:tr>
      <w:tr w:rsidR="0080633C" w14:paraId="278CD730" w14:textId="77777777">
        <w:trPr>
          <w:trHeight w:val="2990"/>
        </w:trPr>
        <w:tc>
          <w:tcPr>
            <w:tcW w:w="1944" w:type="dxa"/>
            <w:tcBorders>
              <w:top w:val="nil"/>
              <w:bottom w:val="nil"/>
            </w:tcBorders>
            <w:shd w:val="clear" w:color="auto" w:fill="FFE699"/>
          </w:tcPr>
          <w:p w14:paraId="1DFF040A" w14:textId="77777777" w:rsidR="0080633C" w:rsidRDefault="0080633C">
            <w:pPr>
              <w:pStyle w:val="TableParagraph"/>
              <w:ind w:left="0"/>
              <w:rPr>
                <w:rFonts w:ascii="Times New Roman"/>
                <w:sz w:val="18"/>
              </w:rPr>
            </w:pPr>
          </w:p>
        </w:tc>
        <w:tc>
          <w:tcPr>
            <w:tcW w:w="2099" w:type="dxa"/>
          </w:tcPr>
          <w:p w14:paraId="5B4AADB3" w14:textId="77777777" w:rsidR="0080633C" w:rsidRDefault="005D6B96">
            <w:pPr>
              <w:pStyle w:val="TableParagraph"/>
              <w:spacing w:before="7" w:line="266" w:lineRule="auto"/>
              <w:ind w:left="41" w:right="45"/>
              <w:rPr>
                <w:sz w:val="19"/>
              </w:rPr>
            </w:pPr>
            <w:r>
              <w:rPr>
                <w:sz w:val="19"/>
              </w:rPr>
              <w:t>Ensure that care experienced students have access to useful materials to provide help and guidance prior to enrolment</w:t>
            </w:r>
          </w:p>
        </w:tc>
        <w:tc>
          <w:tcPr>
            <w:tcW w:w="3974" w:type="dxa"/>
          </w:tcPr>
          <w:p w14:paraId="5AF6A376" w14:textId="77777777" w:rsidR="0080633C" w:rsidRDefault="005D6B96">
            <w:pPr>
              <w:pStyle w:val="TableParagraph"/>
              <w:spacing w:line="208" w:lineRule="exact"/>
              <w:ind w:left="40"/>
              <w:rPr>
                <w:sz w:val="19"/>
              </w:rPr>
            </w:pPr>
            <w:r>
              <w:rPr>
                <w:sz w:val="19"/>
              </w:rPr>
              <w:t>UHI have an online resource, Essential Student</w:t>
            </w:r>
          </w:p>
          <w:p w14:paraId="42E9D43D" w14:textId="77777777" w:rsidR="0080633C" w:rsidRDefault="005D6B96">
            <w:pPr>
              <w:pStyle w:val="TableParagraph"/>
              <w:spacing w:before="26" w:line="266" w:lineRule="auto"/>
              <w:ind w:left="40"/>
              <w:rPr>
                <w:sz w:val="19"/>
              </w:rPr>
            </w:pPr>
            <w:r>
              <w:rPr>
                <w:sz w:val="19"/>
              </w:rPr>
              <w:t xml:space="preserve">Skills, which includes a module designed to </w:t>
            </w:r>
            <w:proofErr w:type="gramStart"/>
            <w:r>
              <w:rPr>
                <w:sz w:val="19"/>
              </w:rPr>
              <w:t>be accessed</w:t>
            </w:r>
            <w:proofErr w:type="gramEnd"/>
            <w:r>
              <w:rPr>
                <w:sz w:val="19"/>
              </w:rPr>
              <w:t xml:space="preserve"> prior to enrolment. This provides i</w:t>
            </w:r>
            <w:r>
              <w:rPr>
                <w:sz w:val="19"/>
              </w:rPr>
              <w:t>nformation on the university, thinking about learning, collaborative learning, and new to blended learning, which are all specific to pre- entry.</w:t>
            </w:r>
          </w:p>
        </w:tc>
        <w:tc>
          <w:tcPr>
            <w:tcW w:w="2976" w:type="dxa"/>
          </w:tcPr>
          <w:p w14:paraId="1F7FF0FE" w14:textId="77777777" w:rsidR="0080633C" w:rsidRDefault="005D6B96">
            <w:pPr>
              <w:pStyle w:val="TableParagraph"/>
              <w:spacing w:before="7" w:line="266" w:lineRule="auto"/>
              <w:ind w:left="39" w:right="59"/>
              <w:rPr>
                <w:sz w:val="19"/>
              </w:rPr>
            </w:pPr>
            <w:r>
              <w:rPr>
                <w:sz w:val="19"/>
              </w:rPr>
              <w:t>9. Maintain information available to ensure it remains relevant and useful.</w:t>
            </w:r>
          </w:p>
        </w:tc>
        <w:tc>
          <w:tcPr>
            <w:tcW w:w="2529" w:type="dxa"/>
          </w:tcPr>
          <w:p w14:paraId="0A4D0908" w14:textId="77777777" w:rsidR="0080633C" w:rsidRDefault="005D6B96">
            <w:pPr>
              <w:pStyle w:val="TableParagraph"/>
              <w:spacing w:line="201" w:lineRule="exact"/>
              <w:ind w:left="39"/>
              <w:rPr>
                <w:sz w:val="19"/>
              </w:rPr>
            </w:pPr>
            <w:r>
              <w:rPr>
                <w:sz w:val="19"/>
              </w:rPr>
              <w:t>EDU</w:t>
            </w:r>
          </w:p>
        </w:tc>
        <w:tc>
          <w:tcPr>
            <w:tcW w:w="1531" w:type="dxa"/>
          </w:tcPr>
          <w:p w14:paraId="486039B1" w14:textId="77777777" w:rsidR="0080633C" w:rsidRDefault="005D6B96">
            <w:pPr>
              <w:pStyle w:val="TableParagraph"/>
              <w:spacing w:line="201" w:lineRule="exact"/>
              <w:rPr>
                <w:sz w:val="19"/>
              </w:rPr>
            </w:pPr>
            <w:r>
              <w:rPr>
                <w:sz w:val="19"/>
              </w:rPr>
              <w:t>On-going</w:t>
            </w:r>
          </w:p>
        </w:tc>
        <w:tc>
          <w:tcPr>
            <w:tcW w:w="2666" w:type="dxa"/>
          </w:tcPr>
          <w:p w14:paraId="2E922793" w14:textId="77777777" w:rsidR="0080633C" w:rsidRDefault="005D6B96">
            <w:pPr>
              <w:pStyle w:val="TableParagraph"/>
              <w:spacing w:before="7" w:line="266" w:lineRule="auto"/>
              <w:rPr>
                <w:sz w:val="19"/>
              </w:rPr>
            </w:pPr>
            <w:r>
              <w:rPr>
                <w:sz w:val="19"/>
              </w:rPr>
              <w:t xml:space="preserve">Increase in the number of </w:t>
            </w:r>
            <w:proofErr w:type="gramStart"/>
            <w:r>
              <w:rPr>
                <w:sz w:val="19"/>
              </w:rPr>
              <w:t>care</w:t>
            </w:r>
            <w:proofErr w:type="gramEnd"/>
            <w:r>
              <w:rPr>
                <w:sz w:val="19"/>
              </w:rPr>
              <w:t xml:space="preserve"> experienced young people applying for our courses and improved retention rates following commencement of studies</w:t>
            </w:r>
          </w:p>
        </w:tc>
        <w:tc>
          <w:tcPr>
            <w:tcW w:w="1944" w:type="dxa"/>
          </w:tcPr>
          <w:p w14:paraId="3804F7F0" w14:textId="77777777" w:rsidR="0080633C" w:rsidRDefault="005D6B96">
            <w:pPr>
              <w:pStyle w:val="TableParagraph"/>
              <w:spacing w:before="7" w:line="266" w:lineRule="auto"/>
              <w:ind w:right="16"/>
              <w:rPr>
                <w:sz w:val="19"/>
              </w:rPr>
            </w:pPr>
            <w:r>
              <w:rPr>
                <w:sz w:val="19"/>
              </w:rPr>
              <w:t>58:1 (e) access opportu</w:t>
            </w:r>
            <w:r>
              <w:rPr>
                <w:sz w:val="19"/>
              </w:rPr>
              <w:t>nities and make use of services</w:t>
            </w:r>
          </w:p>
        </w:tc>
        <w:tc>
          <w:tcPr>
            <w:tcW w:w="1910" w:type="dxa"/>
          </w:tcPr>
          <w:p w14:paraId="31A87B3E" w14:textId="77777777" w:rsidR="0080633C" w:rsidRDefault="005D6B96">
            <w:pPr>
              <w:pStyle w:val="TableParagraph"/>
              <w:spacing w:line="201" w:lineRule="exact"/>
              <w:rPr>
                <w:sz w:val="19"/>
              </w:rPr>
            </w:pPr>
            <w:r>
              <w:rPr>
                <w:sz w:val="19"/>
              </w:rPr>
              <w:t>On-going</w:t>
            </w:r>
          </w:p>
        </w:tc>
      </w:tr>
      <w:tr w:rsidR="0080633C" w14:paraId="29E11FE8" w14:textId="77777777">
        <w:trPr>
          <w:trHeight w:val="2886"/>
        </w:trPr>
        <w:tc>
          <w:tcPr>
            <w:tcW w:w="1944" w:type="dxa"/>
            <w:tcBorders>
              <w:top w:val="nil"/>
            </w:tcBorders>
            <w:shd w:val="clear" w:color="auto" w:fill="FFE699"/>
          </w:tcPr>
          <w:p w14:paraId="612801DC" w14:textId="77777777" w:rsidR="0080633C" w:rsidRDefault="0080633C">
            <w:pPr>
              <w:pStyle w:val="TableParagraph"/>
              <w:ind w:left="0"/>
              <w:rPr>
                <w:rFonts w:ascii="Times New Roman"/>
                <w:sz w:val="18"/>
              </w:rPr>
            </w:pPr>
          </w:p>
        </w:tc>
        <w:tc>
          <w:tcPr>
            <w:tcW w:w="2099" w:type="dxa"/>
          </w:tcPr>
          <w:p w14:paraId="56DC4251" w14:textId="77777777" w:rsidR="0080633C" w:rsidRDefault="005D6B96">
            <w:pPr>
              <w:pStyle w:val="TableParagraph"/>
              <w:spacing w:before="7" w:line="266" w:lineRule="auto"/>
              <w:ind w:left="41" w:right="45"/>
              <w:rPr>
                <w:sz w:val="19"/>
              </w:rPr>
            </w:pPr>
            <w:r>
              <w:rPr>
                <w:sz w:val="19"/>
              </w:rPr>
              <w:t>Help to ensure that care experienced students have access to appropriate accommodation</w:t>
            </w:r>
          </w:p>
        </w:tc>
        <w:tc>
          <w:tcPr>
            <w:tcW w:w="3974" w:type="dxa"/>
          </w:tcPr>
          <w:p w14:paraId="5AE8FEC2" w14:textId="77777777" w:rsidR="0080633C" w:rsidRDefault="005D6B96">
            <w:pPr>
              <w:pStyle w:val="TableParagraph"/>
              <w:spacing w:line="208" w:lineRule="exact"/>
              <w:ind w:left="40"/>
              <w:rPr>
                <w:sz w:val="19"/>
              </w:rPr>
            </w:pPr>
            <w:r>
              <w:rPr>
                <w:sz w:val="19"/>
              </w:rPr>
              <w:t>UHI has its own accommodation in key sites,</w:t>
            </w:r>
          </w:p>
          <w:p w14:paraId="37823071" w14:textId="77777777" w:rsidR="0080633C" w:rsidRDefault="005D6B96">
            <w:pPr>
              <w:pStyle w:val="TableParagraph"/>
              <w:spacing w:before="26" w:line="266" w:lineRule="auto"/>
              <w:ind w:left="40" w:right="133"/>
              <w:rPr>
                <w:sz w:val="19"/>
              </w:rPr>
            </w:pPr>
            <w:r>
              <w:rPr>
                <w:sz w:val="19"/>
              </w:rPr>
              <w:t xml:space="preserve">which </w:t>
            </w:r>
            <w:proofErr w:type="gramStart"/>
            <w:r>
              <w:rPr>
                <w:sz w:val="19"/>
              </w:rPr>
              <w:t>is managed</w:t>
            </w:r>
            <w:proofErr w:type="gramEnd"/>
            <w:r>
              <w:rPr>
                <w:sz w:val="19"/>
              </w:rPr>
              <w:t xml:space="preserve"> by the central Accommodation team. This enables a close working relationship with the academic</w:t>
            </w:r>
            <w:r>
              <w:rPr>
                <w:spacing w:val="-28"/>
                <w:sz w:val="19"/>
              </w:rPr>
              <w:t xml:space="preserve"> </w:t>
            </w:r>
            <w:r>
              <w:rPr>
                <w:sz w:val="19"/>
              </w:rPr>
              <w:t xml:space="preserve">partners, to ensure care experienced students in these locations </w:t>
            </w:r>
            <w:proofErr w:type="gramStart"/>
            <w:r>
              <w:rPr>
                <w:sz w:val="19"/>
              </w:rPr>
              <w:t>are</w:t>
            </w:r>
            <w:r>
              <w:rPr>
                <w:spacing w:val="-4"/>
                <w:sz w:val="19"/>
              </w:rPr>
              <w:t xml:space="preserve"> </w:t>
            </w:r>
            <w:r>
              <w:rPr>
                <w:sz w:val="19"/>
              </w:rPr>
              <w:t>supported</w:t>
            </w:r>
            <w:proofErr w:type="gramEnd"/>
            <w:r>
              <w:rPr>
                <w:sz w:val="19"/>
              </w:rPr>
              <w:t>.</w:t>
            </w:r>
          </w:p>
        </w:tc>
        <w:tc>
          <w:tcPr>
            <w:tcW w:w="2976" w:type="dxa"/>
          </w:tcPr>
          <w:p w14:paraId="18894255" w14:textId="77777777" w:rsidR="0080633C" w:rsidRDefault="005D6B96">
            <w:pPr>
              <w:pStyle w:val="TableParagraph"/>
              <w:spacing w:line="208" w:lineRule="exact"/>
              <w:ind w:left="39"/>
              <w:rPr>
                <w:sz w:val="19"/>
              </w:rPr>
            </w:pPr>
            <w:r>
              <w:rPr>
                <w:sz w:val="19"/>
              </w:rPr>
              <w:t>10. Accommodation is available for</w:t>
            </w:r>
          </w:p>
          <w:p w14:paraId="64C28434" w14:textId="77777777" w:rsidR="0080633C" w:rsidRDefault="005D6B96">
            <w:pPr>
              <w:pStyle w:val="TableParagraph"/>
              <w:spacing w:before="26" w:line="259" w:lineRule="auto"/>
              <w:ind w:left="39"/>
              <w:rPr>
                <w:sz w:val="19"/>
              </w:rPr>
            </w:pPr>
            <w:r>
              <w:rPr>
                <w:sz w:val="19"/>
              </w:rPr>
              <w:t>care experienced students 365</w:t>
            </w:r>
            <w:r>
              <w:rPr>
                <w:sz w:val="19"/>
              </w:rPr>
              <w:t xml:space="preserve"> days per year.</w:t>
            </w:r>
          </w:p>
        </w:tc>
        <w:tc>
          <w:tcPr>
            <w:tcW w:w="2529" w:type="dxa"/>
          </w:tcPr>
          <w:p w14:paraId="1556AA1E" w14:textId="77777777" w:rsidR="0080633C" w:rsidRDefault="005D6B96">
            <w:pPr>
              <w:pStyle w:val="TableParagraph"/>
              <w:spacing w:line="198" w:lineRule="exact"/>
              <w:ind w:left="39"/>
              <w:rPr>
                <w:sz w:val="19"/>
              </w:rPr>
            </w:pPr>
            <w:r>
              <w:rPr>
                <w:sz w:val="19"/>
              </w:rPr>
              <w:t>Head of Facilities and</w:t>
            </w:r>
          </w:p>
          <w:p w14:paraId="38C8F19A" w14:textId="77777777" w:rsidR="0080633C" w:rsidRDefault="005D6B96">
            <w:pPr>
              <w:pStyle w:val="TableParagraph"/>
              <w:spacing w:line="229" w:lineRule="exact"/>
              <w:ind w:left="39"/>
              <w:rPr>
                <w:sz w:val="19"/>
              </w:rPr>
            </w:pPr>
            <w:r>
              <w:rPr>
                <w:sz w:val="19"/>
              </w:rPr>
              <w:t>Procurement</w:t>
            </w:r>
          </w:p>
        </w:tc>
        <w:tc>
          <w:tcPr>
            <w:tcW w:w="1531" w:type="dxa"/>
          </w:tcPr>
          <w:p w14:paraId="0FE97D56" w14:textId="77777777" w:rsidR="0080633C" w:rsidRDefault="005D6B96">
            <w:pPr>
              <w:pStyle w:val="TableParagraph"/>
              <w:spacing w:line="201" w:lineRule="exact"/>
              <w:rPr>
                <w:sz w:val="19"/>
              </w:rPr>
            </w:pPr>
            <w:r>
              <w:rPr>
                <w:sz w:val="19"/>
              </w:rPr>
              <w:t>Complete</w:t>
            </w:r>
          </w:p>
        </w:tc>
        <w:tc>
          <w:tcPr>
            <w:tcW w:w="2666" w:type="dxa"/>
          </w:tcPr>
          <w:p w14:paraId="0B79FE4C" w14:textId="77777777" w:rsidR="0080633C" w:rsidRDefault="005D6B96">
            <w:pPr>
              <w:pStyle w:val="TableParagraph"/>
              <w:spacing w:before="7" w:line="266" w:lineRule="auto"/>
              <w:rPr>
                <w:sz w:val="19"/>
              </w:rPr>
            </w:pPr>
            <w:r>
              <w:rPr>
                <w:sz w:val="19"/>
              </w:rPr>
              <w:t xml:space="preserve">Increase in the number of </w:t>
            </w:r>
            <w:proofErr w:type="gramStart"/>
            <w:r>
              <w:rPr>
                <w:sz w:val="19"/>
              </w:rPr>
              <w:t>care</w:t>
            </w:r>
            <w:proofErr w:type="gramEnd"/>
            <w:r>
              <w:rPr>
                <w:sz w:val="19"/>
              </w:rPr>
              <w:t xml:space="preserve"> experienced young people applying for our courses</w:t>
            </w:r>
          </w:p>
        </w:tc>
        <w:tc>
          <w:tcPr>
            <w:tcW w:w="1944" w:type="dxa"/>
          </w:tcPr>
          <w:p w14:paraId="621D69F9" w14:textId="77777777" w:rsidR="0080633C" w:rsidRDefault="005D6B96">
            <w:pPr>
              <w:pStyle w:val="TableParagraph"/>
              <w:spacing w:before="7" w:line="266" w:lineRule="auto"/>
              <w:ind w:right="-15"/>
              <w:rPr>
                <w:sz w:val="19"/>
              </w:rPr>
            </w:pPr>
            <w:r>
              <w:rPr>
                <w:sz w:val="19"/>
              </w:rPr>
              <w:t>58:1 (c) to promote the interests of children and young people to whom this part applies</w:t>
            </w:r>
          </w:p>
          <w:p w14:paraId="1D77506C" w14:textId="77777777" w:rsidR="0080633C" w:rsidRDefault="005D6B96">
            <w:pPr>
              <w:pStyle w:val="TableParagraph"/>
              <w:spacing w:before="2" w:line="266" w:lineRule="auto"/>
              <w:ind w:right="16"/>
              <w:rPr>
                <w:sz w:val="19"/>
              </w:rPr>
            </w:pPr>
            <w:r>
              <w:rPr>
                <w:sz w:val="19"/>
              </w:rPr>
              <w:t>58:1 (e) access opportunit</w:t>
            </w:r>
            <w:r>
              <w:rPr>
                <w:sz w:val="19"/>
              </w:rPr>
              <w:t>ies and make use of services</w:t>
            </w:r>
          </w:p>
        </w:tc>
        <w:tc>
          <w:tcPr>
            <w:tcW w:w="1910" w:type="dxa"/>
          </w:tcPr>
          <w:p w14:paraId="05550658" w14:textId="77777777" w:rsidR="0080633C" w:rsidRDefault="005D6B96">
            <w:pPr>
              <w:pStyle w:val="TableParagraph"/>
              <w:spacing w:line="201" w:lineRule="exact"/>
              <w:rPr>
                <w:sz w:val="19"/>
              </w:rPr>
            </w:pPr>
            <w:r>
              <w:rPr>
                <w:sz w:val="19"/>
              </w:rPr>
              <w:t>Complete</w:t>
            </w:r>
          </w:p>
        </w:tc>
      </w:tr>
      <w:tr w:rsidR="0080633C" w14:paraId="08EB7FF8" w14:textId="77777777">
        <w:trPr>
          <w:trHeight w:val="3230"/>
        </w:trPr>
        <w:tc>
          <w:tcPr>
            <w:tcW w:w="1944" w:type="dxa"/>
            <w:shd w:val="clear" w:color="auto" w:fill="A9D08E"/>
          </w:tcPr>
          <w:p w14:paraId="3C91DB20" w14:textId="77777777" w:rsidR="0080633C" w:rsidRDefault="005D6B96">
            <w:pPr>
              <w:pStyle w:val="TableParagraph"/>
              <w:spacing w:before="7"/>
              <w:ind w:left="41"/>
              <w:rPr>
                <w:sz w:val="19"/>
              </w:rPr>
            </w:pPr>
            <w:r>
              <w:rPr>
                <w:sz w:val="19"/>
              </w:rPr>
              <w:t>On course support</w:t>
            </w:r>
          </w:p>
        </w:tc>
        <w:tc>
          <w:tcPr>
            <w:tcW w:w="2099" w:type="dxa"/>
          </w:tcPr>
          <w:p w14:paraId="42903E48" w14:textId="77777777" w:rsidR="0080633C" w:rsidRDefault="005D6B96">
            <w:pPr>
              <w:pStyle w:val="TableParagraph"/>
              <w:spacing w:before="7" w:line="266" w:lineRule="auto"/>
              <w:ind w:left="41" w:right="7"/>
              <w:rPr>
                <w:sz w:val="19"/>
              </w:rPr>
            </w:pPr>
            <w:r>
              <w:rPr>
                <w:sz w:val="19"/>
              </w:rPr>
              <w:t>Provide academic support for care experienced students</w:t>
            </w:r>
          </w:p>
        </w:tc>
        <w:tc>
          <w:tcPr>
            <w:tcW w:w="3974" w:type="dxa"/>
          </w:tcPr>
          <w:p w14:paraId="32B219F6" w14:textId="77777777" w:rsidR="0080633C" w:rsidRDefault="005D6B96">
            <w:pPr>
              <w:pStyle w:val="TableParagraph"/>
              <w:spacing w:line="208" w:lineRule="exact"/>
              <w:ind w:left="40"/>
              <w:rPr>
                <w:sz w:val="19"/>
              </w:rPr>
            </w:pPr>
            <w:r>
              <w:rPr>
                <w:sz w:val="19"/>
              </w:rPr>
              <w:t>UHI have an online resource, Essential Student</w:t>
            </w:r>
          </w:p>
          <w:p w14:paraId="759AC8FB" w14:textId="77777777" w:rsidR="0080633C" w:rsidRDefault="005D6B96">
            <w:pPr>
              <w:pStyle w:val="TableParagraph"/>
              <w:spacing w:before="26" w:line="266" w:lineRule="auto"/>
              <w:ind w:left="40"/>
              <w:rPr>
                <w:sz w:val="19"/>
              </w:rPr>
            </w:pPr>
            <w:r>
              <w:rPr>
                <w:sz w:val="19"/>
              </w:rPr>
              <w:t xml:space="preserve">Skills, which has </w:t>
            </w:r>
            <w:proofErr w:type="gramStart"/>
            <w:r>
              <w:rPr>
                <w:sz w:val="19"/>
              </w:rPr>
              <w:t>been designed</w:t>
            </w:r>
            <w:proofErr w:type="gramEnd"/>
            <w:r>
              <w:rPr>
                <w:sz w:val="19"/>
              </w:rPr>
              <w:t xml:space="preserve"> to be accessed by students at all stages of their journey, using timescales which best suit their needs. The modules on offer include using technologies, becoming an effective learner, core skills, assessment, and preparing </w:t>
            </w:r>
            <w:r>
              <w:rPr>
                <w:sz w:val="19"/>
              </w:rPr>
              <w:t>for work.</w:t>
            </w:r>
          </w:p>
        </w:tc>
        <w:tc>
          <w:tcPr>
            <w:tcW w:w="2976" w:type="dxa"/>
          </w:tcPr>
          <w:p w14:paraId="4E1D447C" w14:textId="77777777" w:rsidR="0080633C" w:rsidRDefault="005D6B96">
            <w:pPr>
              <w:pStyle w:val="TableParagraph"/>
              <w:spacing w:before="7" w:line="266" w:lineRule="auto"/>
              <w:ind w:left="39" w:right="39"/>
              <w:rPr>
                <w:sz w:val="19"/>
              </w:rPr>
            </w:pPr>
            <w:r>
              <w:rPr>
                <w:sz w:val="19"/>
              </w:rPr>
              <w:t>11. Maintain information available to ensure it remains relevant and useful. Promote these resources through academic partners</w:t>
            </w:r>
          </w:p>
        </w:tc>
        <w:tc>
          <w:tcPr>
            <w:tcW w:w="2529" w:type="dxa"/>
          </w:tcPr>
          <w:p w14:paraId="53D93A43" w14:textId="77777777" w:rsidR="0080633C" w:rsidRDefault="005D6B96">
            <w:pPr>
              <w:pStyle w:val="TableParagraph"/>
              <w:spacing w:line="201" w:lineRule="exact"/>
              <w:ind w:left="39"/>
              <w:rPr>
                <w:sz w:val="19"/>
              </w:rPr>
            </w:pPr>
            <w:r>
              <w:rPr>
                <w:sz w:val="19"/>
              </w:rPr>
              <w:t>EDU</w:t>
            </w:r>
          </w:p>
        </w:tc>
        <w:tc>
          <w:tcPr>
            <w:tcW w:w="1531" w:type="dxa"/>
          </w:tcPr>
          <w:p w14:paraId="4F9D07C9" w14:textId="77777777" w:rsidR="0080633C" w:rsidRDefault="005D6B96">
            <w:pPr>
              <w:pStyle w:val="TableParagraph"/>
              <w:spacing w:line="201" w:lineRule="exact"/>
              <w:rPr>
                <w:sz w:val="19"/>
              </w:rPr>
            </w:pPr>
            <w:r>
              <w:rPr>
                <w:sz w:val="19"/>
              </w:rPr>
              <w:t>On-going</w:t>
            </w:r>
          </w:p>
        </w:tc>
        <w:tc>
          <w:tcPr>
            <w:tcW w:w="2666" w:type="dxa"/>
          </w:tcPr>
          <w:p w14:paraId="564095FD" w14:textId="77777777" w:rsidR="0080633C" w:rsidRDefault="005D6B96">
            <w:pPr>
              <w:pStyle w:val="TableParagraph"/>
              <w:spacing w:before="7" w:line="266" w:lineRule="auto"/>
              <w:ind w:right="-3"/>
              <w:rPr>
                <w:sz w:val="19"/>
              </w:rPr>
            </w:pPr>
            <w:r>
              <w:rPr>
                <w:sz w:val="19"/>
              </w:rPr>
              <w:t>Improved retention rates for care experienced students</w:t>
            </w:r>
          </w:p>
        </w:tc>
        <w:tc>
          <w:tcPr>
            <w:tcW w:w="1944" w:type="dxa"/>
          </w:tcPr>
          <w:p w14:paraId="06C7014D" w14:textId="77777777" w:rsidR="0080633C" w:rsidRDefault="005D6B96">
            <w:pPr>
              <w:pStyle w:val="TableParagraph"/>
              <w:spacing w:before="7" w:line="266" w:lineRule="auto"/>
              <w:ind w:right="16"/>
              <w:rPr>
                <w:sz w:val="19"/>
              </w:rPr>
            </w:pPr>
            <w:r>
              <w:rPr>
                <w:sz w:val="19"/>
              </w:rPr>
              <w:t>58:1 (e) access opportunities and make use of services</w:t>
            </w:r>
          </w:p>
        </w:tc>
        <w:tc>
          <w:tcPr>
            <w:tcW w:w="1910" w:type="dxa"/>
          </w:tcPr>
          <w:p w14:paraId="1B899A27" w14:textId="77777777" w:rsidR="0080633C" w:rsidRDefault="005D6B96">
            <w:pPr>
              <w:pStyle w:val="TableParagraph"/>
              <w:spacing w:line="201" w:lineRule="exact"/>
              <w:rPr>
                <w:sz w:val="19"/>
              </w:rPr>
            </w:pPr>
            <w:r>
              <w:rPr>
                <w:sz w:val="19"/>
              </w:rPr>
              <w:t>On-goi</w:t>
            </w:r>
            <w:r>
              <w:rPr>
                <w:sz w:val="19"/>
              </w:rPr>
              <w:t>ng</w:t>
            </w:r>
          </w:p>
        </w:tc>
      </w:tr>
    </w:tbl>
    <w:p w14:paraId="4D99109B" w14:textId="77777777" w:rsidR="0080633C" w:rsidRDefault="0080633C">
      <w:pPr>
        <w:spacing w:line="201" w:lineRule="exact"/>
        <w:rPr>
          <w:sz w:val="19"/>
        </w:rPr>
        <w:sectPr w:rsidR="0080633C">
          <w:pgSz w:w="23820" w:h="16840" w:orient="landscape"/>
          <w:pgMar w:top="1060" w:right="1120" w:bottom="280" w:left="880"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2099"/>
        <w:gridCol w:w="3974"/>
        <w:gridCol w:w="2976"/>
        <w:gridCol w:w="2488"/>
        <w:gridCol w:w="993"/>
        <w:gridCol w:w="2835"/>
        <w:gridCol w:w="2354"/>
        <w:gridCol w:w="1910"/>
      </w:tblGrid>
      <w:tr w:rsidR="0080633C" w14:paraId="40A15732" w14:textId="77777777" w:rsidTr="00757E7E">
        <w:trPr>
          <w:trHeight w:val="2594"/>
        </w:trPr>
        <w:tc>
          <w:tcPr>
            <w:tcW w:w="1944" w:type="dxa"/>
            <w:vMerge w:val="restart"/>
            <w:shd w:val="clear" w:color="auto" w:fill="A9D08E"/>
          </w:tcPr>
          <w:p w14:paraId="041ED70A" w14:textId="77777777" w:rsidR="0080633C" w:rsidRDefault="0080633C">
            <w:pPr>
              <w:pStyle w:val="TableParagraph"/>
              <w:ind w:left="0"/>
              <w:rPr>
                <w:rFonts w:ascii="Times New Roman"/>
                <w:sz w:val="18"/>
              </w:rPr>
            </w:pPr>
          </w:p>
        </w:tc>
        <w:tc>
          <w:tcPr>
            <w:tcW w:w="2099" w:type="dxa"/>
          </w:tcPr>
          <w:p w14:paraId="2E2C4E1C" w14:textId="77777777" w:rsidR="0080633C" w:rsidRDefault="005D6B96">
            <w:pPr>
              <w:pStyle w:val="TableParagraph"/>
              <w:spacing w:before="7" w:line="266" w:lineRule="auto"/>
              <w:ind w:left="41" w:right="45"/>
              <w:rPr>
                <w:sz w:val="19"/>
              </w:rPr>
            </w:pPr>
            <w:r>
              <w:rPr>
                <w:sz w:val="19"/>
              </w:rPr>
              <w:t>Provision of a Personal Academic Tutor (PAT) to provide additional support for care experienced students</w:t>
            </w:r>
          </w:p>
        </w:tc>
        <w:tc>
          <w:tcPr>
            <w:tcW w:w="3974" w:type="dxa"/>
          </w:tcPr>
          <w:p w14:paraId="74BD59D7" w14:textId="77777777" w:rsidR="0080633C" w:rsidRDefault="005D6B96">
            <w:pPr>
              <w:pStyle w:val="TableParagraph"/>
              <w:spacing w:line="208" w:lineRule="exact"/>
              <w:ind w:left="40"/>
              <w:rPr>
                <w:sz w:val="19"/>
              </w:rPr>
            </w:pPr>
            <w:r>
              <w:rPr>
                <w:sz w:val="19"/>
              </w:rPr>
              <w:t>UHI coordinates the support and training</w:t>
            </w:r>
          </w:p>
          <w:p w14:paraId="1F2C8CDC" w14:textId="77777777" w:rsidR="0080633C" w:rsidRDefault="005D6B96">
            <w:pPr>
              <w:pStyle w:val="TableParagraph"/>
              <w:spacing w:before="26" w:line="266" w:lineRule="auto"/>
              <w:ind w:left="40" w:right="257"/>
              <w:rPr>
                <w:sz w:val="19"/>
              </w:rPr>
            </w:pPr>
            <w:r>
              <w:rPr>
                <w:sz w:val="19"/>
              </w:rPr>
              <w:t>available for Personal Academic Tutors (PATs) who are based across the network. The PATs are a single point of contact for care experienced students and can provide academic support as well as signposting for additional support services.</w:t>
            </w:r>
          </w:p>
        </w:tc>
        <w:tc>
          <w:tcPr>
            <w:tcW w:w="2976" w:type="dxa"/>
          </w:tcPr>
          <w:p w14:paraId="0B24A23A" w14:textId="77777777" w:rsidR="0080633C" w:rsidRDefault="005D6B96">
            <w:pPr>
              <w:pStyle w:val="TableParagraph"/>
              <w:spacing w:line="208" w:lineRule="exact"/>
              <w:ind w:left="39"/>
              <w:rPr>
                <w:sz w:val="19"/>
              </w:rPr>
            </w:pPr>
            <w:r>
              <w:rPr>
                <w:sz w:val="19"/>
              </w:rPr>
              <w:t xml:space="preserve">12. Review online </w:t>
            </w:r>
            <w:r>
              <w:rPr>
                <w:sz w:val="19"/>
              </w:rPr>
              <w:t>resources for</w:t>
            </w:r>
          </w:p>
          <w:p w14:paraId="1770376E" w14:textId="77777777" w:rsidR="0080633C" w:rsidRDefault="005D6B96">
            <w:pPr>
              <w:pStyle w:val="TableParagraph"/>
              <w:spacing w:before="26" w:line="266" w:lineRule="auto"/>
              <w:ind w:left="39"/>
              <w:rPr>
                <w:sz w:val="19"/>
              </w:rPr>
            </w:pPr>
            <w:r>
              <w:rPr>
                <w:sz w:val="19"/>
              </w:rPr>
              <w:t>PATs to include information re support for care experienced students. Organise training and development days. Share good practice, disseminate relevant information, and provide a point of contact. Advisory input into the management of the PAT</w:t>
            </w:r>
            <w:r>
              <w:rPr>
                <w:sz w:val="19"/>
              </w:rPr>
              <w:t xml:space="preserve"> role</w:t>
            </w:r>
          </w:p>
        </w:tc>
        <w:tc>
          <w:tcPr>
            <w:tcW w:w="2488" w:type="dxa"/>
          </w:tcPr>
          <w:p w14:paraId="470B3ED1" w14:textId="09A1F6A4" w:rsidR="0080633C" w:rsidRDefault="005D6B96" w:rsidP="00757E7E">
            <w:pPr>
              <w:pStyle w:val="TableParagraph"/>
              <w:spacing w:before="7" w:line="266" w:lineRule="auto"/>
              <w:ind w:left="39"/>
              <w:rPr>
                <w:sz w:val="19"/>
              </w:rPr>
            </w:pPr>
            <w:r>
              <w:rPr>
                <w:sz w:val="19"/>
              </w:rPr>
              <w:t>Student Support Manager</w:t>
            </w:r>
            <w:r w:rsidR="00757E7E">
              <w:rPr>
                <w:sz w:val="19"/>
              </w:rPr>
              <w:t xml:space="preserve"> </w:t>
            </w:r>
            <w:r>
              <w:rPr>
                <w:sz w:val="19"/>
              </w:rPr>
              <w:t>Student Support Assistant</w:t>
            </w:r>
          </w:p>
        </w:tc>
        <w:tc>
          <w:tcPr>
            <w:tcW w:w="993" w:type="dxa"/>
          </w:tcPr>
          <w:p w14:paraId="1575B930" w14:textId="77777777" w:rsidR="0080633C" w:rsidRDefault="005D6B96">
            <w:pPr>
              <w:pStyle w:val="TableParagraph"/>
              <w:spacing w:line="201" w:lineRule="exact"/>
              <w:rPr>
                <w:sz w:val="19"/>
              </w:rPr>
            </w:pPr>
            <w:r>
              <w:rPr>
                <w:sz w:val="19"/>
              </w:rPr>
              <w:t>O</w:t>
            </w:r>
            <w:r>
              <w:rPr>
                <w:sz w:val="19"/>
              </w:rPr>
              <w:t>n-going</w:t>
            </w:r>
          </w:p>
        </w:tc>
        <w:tc>
          <w:tcPr>
            <w:tcW w:w="2835" w:type="dxa"/>
          </w:tcPr>
          <w:p w14:paraId="604E1112" w14:textId="77777777" w:rsidR="0080633C" w:rsidRPr="00757E7E" w:rsidRDefault="005D6B96">
            <w:pPr>
              <w:pStyle w:val="TableParagraph"/>
              <w:spacing w:before="7" w:line="266" w:lineRule="auto"/>
              <w:ind w:right="-3"/>
              <w:rPr>
                <w:sz w:val="19"/>
              </w:rPr>
            </w:pPr>
            <w:r w:rsidRPr="00757E7E">
              <w:rPr>
                <w:sz w:val="19"/>
              </w:rPr>
              <w:t>Improved retention rates for care experienced students and enhancement of the student experience</w:t>
            </w:r>
          </w:p>
        </w:tc>
        <w:tc>
          <w:tcPr>
            <w:tcW w:w="2354" w:type="dxa"/>
          </w:tcPr>
          <w:p w14:paraId="2DF1C6F1" w14:textId="77777777" w:rsidR="0080633C" w:rsidRPr="00757E7E" w:rsidRDefault="005D6B96">
            <w:pPr>
              <w:pStyle w:val="TableParagraph"/>
              <w:spacing w:before="7" w:line="266" w:lineRule="auto"/>
              <w:rPr>
                <w:sz w:val="19"/>
              </w:rPr>
            </w:pPr>
            <w:r w:rsidRPr="00757E7E">
              <w:rPr>
                <w:sz w:val="19"/>
              </w:rPr>
              <w:t>58:1 (b) to assess the needs of those children and young people for services and support it provides</w:t>
            </w:r>
          </w:p>
          <w:p w14:paraId="2F69D881" w14:textId="77777777" w:rsidR="0080633C" w:rsidRPr="00757E7E" w:rsidRDefault="005D6B96">
            <w:pPr>
              <w:pStyle w:val="TableParagraph"/>
              <w:spacing w:before="3" w:line="266" w:lineRule="auto"/>
              <w:ind w:right="16"/>
              <w:rPr>
                <w:sz w:val="19"/>
              </w:rPr>
            </w:pPr>
            <w:r w:rsidRPr="00757E7E">
              <w:rPr>
                <w:sz w:val="19"/>
              </w:rPr>
              <w:t>58:1 (e) access opportunities and make use of services</w:t>
            </w:r>
          </w:p>
        </w:tc>
        <w:tc>
          <w:tcPr>
            <w:tcW w:w="1910" w:type="dxa"/>
          </w:tcPr>
          <w:p w14:paraId="0AA3953F" w14:textId="77777777" w:rsidR="0080633C" w:rsidRDefault="005D6B96">
            <w:pPr>
              <w:pStyle w:val="TableParagraph"/>
              <w:spacing w:line="201" w:lineRule="exact"/>
              <w:rPr>
                <w:sz w:val="19"/>
              </w:rPr>
            </w:pPr>
            <w:r>
              <w:rPr>
                <w:sz w:val="19"/>
              </w:rPr>
              <w:t>On-</w:t>
            </w:r>
            <w:r>
              <w:rPr>
                <w:sz w:val="19"/>
              </w:rPr>
              <w:t>going</w:t>
            </w:r>
          </w:p>
        </w:tc>
      </w:tr>
      <w:tr w:rsidR="00757E7E" w14:paraId="201574BE" w14:textId="77777777" w:rsidTr="00757E7E">
        <w:trPr>
          <w:trHeight w:val="2594"/>
        </w:trPr>
        <w:tc>
          <w:tcPr>
            <w:tcW w:w="1944" w:type="dxa"/>
            <w:vMerge/>
            <w:shd w:val="clear" w:color="auto" w:fill="A9D08E"/>
          </w:tcPr>
          <w:p w14:paraId="52BB7BC1" w14:textId="77777777" w:rsidR="00757E7E" w:rsidRDefault="00757E7E" w:rsidP="00757E7E">
            <w:pPr>
              <w:pStyle w:val="TableParagraph"/>
              <w:ind w:left="0"/>
              <w:rPr>
                <w:rFonts w:ascii="Times New Roman"/>
                <w:sz w:val="18"/>
              </w:rPr>
            </w:pPr>
          </w:p>
        </w:tc>
        <w:tc>
          <w:tcPr>
            <w:tcW w:w="2099" w:type="dxa"/>
          </w:tcPr>
          <w:p w14:paraId="7D8780A3" w14:textId="0508FE79" w:rsidR="00757E7E" w:rsidRDefault="00757E7E" w:rsidP="00757E7E">
            <w:pPr>
              <w:pStyle w:val="TableParagraph"/>
              <w:spacing w:before="7" w:line="266" w:lineRule="auto"/>
              <w:ind w:left="41" w:right="45"/>
              <w:rPr>
                <w:sz w:val="19"/>
              </w:rPr>
            </w:pPr>
            <w:r>
              <w:rPr>
                <w:sz w:val="19"/>
              </w:rPr>
              <w:t>Annual survey of care experienced students re support</w:t>
            </w:r>
          </w:p>
        </w:tc>
        <w:tc>
          <w:tcPr>
            <w:tcW w:w="3974" w:type="dxa"/>
          </w:tcPr>
          <w:p w14:paraId="525EF223" w14:textId="58FC7F38" w:rsidR="00757E7E" w:rsidRDefault="00757E7E" w:rsidP="00757E7E">
            <w:pPr>
              <w:pStyle w:val="TableParagraph"/>
              <w:spacing w:line="208" w:lineRule="exact"/>
              <w:ind w:left="40"/>
              <w:rPr>
                <w:sz w:val="19"/>
              </w:rPr>
            </w:pPr>
            <w:r>
              <w:rPr>
                <w:sz w:val="19"/>
              </w:rPr>
              <w:t xml:space="preserve">UHI run an annual </w:t>
            </w:r>
            <w:proofErr w:type="spellStart"/>
            <w:r>
              <w:rPr>
                <w:sz w:val="19"/>
              </w:rPr>
              <w:t>anonymised</w:t>
            </w:r>
            <w:proofErr w:type="spellEnd"/>
            <w:r>
              <w:rPr>
                <w:sz w:val="19"/>
              </w:rPr>
              <w:t xml:space="preserve"> survey, launched each time to coincide with National Care Experienced Week, to seek the views of care experienced students on the support we offer and how we can make this even better. The results </w:t>
            </w:r>
            <w:proofErr w:type="gramStart"/>
            <w:r>
              <w:rPr>
                <w:sz w:val="19"/>
              </w:rPr>
              <w:t>are included</w:t>
            </w:r>
            <w:proofErr w:type="gramEnd"/>
            <w:r>
              <w:rPr>
                <w:sz w:val="19"/>
              </w:rPr>
              <w:t xml:space="preserve"> in a report, which is reviewed - and subsequent actions agreed - by the Priority Groups Forum.</w:t>
            </w:r>
          </w:p>
        </w:tc>
        <w:tc>
          <w:tcPr>
            <w:tcW w:w="2976" w:type="dxa"/>
          </w:tcPr>
          <w:p w14:paraId="1F7C0B8C" w14:textId="7FE2B287" w:rsidR="00757E7E" w:rsidRDefault="00757E7E" w:rsidP="00757E7E">
            <w:pPr>
              <w:pStyle w:val="TableParagraph"/>
              <w:spacing w:line="208" w:lineRule="exact"/>
              <w:ind w:left="39"/>
              <w:rPr>
                <w:sz w:val="19"/>
              </w:rPr>
            </w:pPr>
            <w:r>
              <w:rPr>
                <w:sz w:val="19"/>
              </w:rPr>
              <w:t>13. Annual survey launched during National Care Experienced Week and promoted by local AP staff, on social media, on the student portal (MyDay), and in various internal newsletters.</w:t>
            </w:r>
          </w:p>
        </w:tc>
        <w:tc>
          <w:tcPr>
            <w:tcW w:w="2488" w:type="dxa"/>
          </w:tcPr>
          <w:p w14:paraId="74D3C3BC" w14:textId="17C50609" w:rsidR="00757E7E" w:rsidRDefault="00757E7E" w:rsidP="00757E7E">
            <w:pPr>
              <w:pStyle w:val="TableParagraph"/>
              <w:spacing w:before="7" w:line="266" w:lineRule="auto"/>
              <w:ind w:left="39"/>
              <w:rPr>
                <w:sz w:val="19"/>
              </w:rPr>
            </w:pPr>
            <w:r>
              <w:rPr>
                <w:sz w:val="19"/>
              </w:rPr>
              <w:t>Student Support Assistant</w:t>
            </w:r>
          </w:p>
        </w:tc>
        <w:tc>
          <w:tcPr>
            <w:tcW w:w="993" w:type="dxa"/>
          </w:tcPr>
          <w:p w14:paraId="7B09073E" w14:textId="3B73112F" w:rsidR="00757E7E" w:rsidRDefault="00757E7E" w:rsidP="00757E7E">
            <w:pPr>
              <w:pStyle w:val="TableParagraph"/>
              <w:spacing w:line="201" w:lineRule="exact"/>
              <w:rPr>
                <w:sz w:val="19"/>
              </w:rPr>
            </w:pPr>
            <w:r>
              <w:rPr>
                <w:sz w:val="19"/>
              </w:rPr>
              <w:t>On-going</w:t>
            </w:r>
          </w:p>
        </w:tc>
        <w:tc>
          <w:tcPr>
            <w:tcW w:w="2835" w:type="dxa"/>
          </w:tcPr>
          <w:p w14:paraId="2467D0C8" w14:textId="2F4DCC47" w:rsidR="00757E7E" w:rsidRDefault="00757E7E" w:rsidP="00757E7E">
            <w:pPr>
              <w:pStyle w:val="TableParagraph"/>
              <w:spacing w:before="7" w:line="266" w:lineRule="auto"/>
              <w:ind w:right="-3"/>
              <w:rPr>
                <w:sz w:val="19"/>
              </w:rPr>
            </w:pPr>
            <w:r w:rsidRPr="00757E7E">
              <w:rPr>
                <w:sz w:val="19"/>
              </w:rPr>
              <w:t>Improved retention rates for care experienced students and enhancement of the student experience</w:t>
            </w:r>
          </w:p>
        </w:tc>
        <w:tc>
          <w:tcPr>
            <w:tcW w:w="2354" w:type="dxa"/>
          </w:tcPr>
          <w:p w14:paraId="3DC15ADA" w14:textId="1914ACE2" w:rsidR="00757E7E" w:rsidRDefault="00757E7E" w:rsidP="00757E7E">
            <w:pPr>
              <w:pStyle w:val="TableParagraph"/>
              <w:spacing w:before="7" w:line="266" w:lineRule="auto"/>
              <w:rPr>
                <w:sz w:val="19"/>
              </w:rPr>
            </w:pPr>
            <w:r>
              <w:rPr>
                <w:sz w:val="19"/>
              </w:rPr>
              <w:t>58:1 (f) to take action to improve as a corporate parent</w:t>
            </w:r>
          </w:p>
        </w:tc>
        <w:tc>
          <w:tcPr>
            <w:tcW w:w="1910" w:type="dxa"/>
          </w:tcPr>
          <w:p w14:paraId="3DC74100" w14:textId="11E99D53" w:rsidR="00757E7E" w:rsidRDefault="00757E7E" w:rsidP="00757E7E">
            <w:pPr>
              <w:pStyle w:val="TableParagraph"/>
              <w:spacing w:line="201" w:lineRule="exact"/>
              <w:rPr>
                <w:sz w:val="19"/>
              </w:rPr>
            </w:pPr>
            <w:r>
              <w:rPr>
                <w:sz w:val="19"/>
              </w:rPr>
              <w:t>On-going</w:t>
            </w:r>
          </w:p>
        </w:tc>
      </w:tr>
      <w:tr w:rsidR="00757E7E" w14:paraId="22BEFA96" w14:textId="77777777" w:rsidTr="00757E7E">
        <w:trPr>
          <w:trHeight w:val="3388"/>
        </w:trPr>
        <w:tc>
          <w:tcPr>
            <w:tcW w:w="1944" w:type="dxa"/>
            <w:vMerge/>
            <w:tcBorders>
              <w:top w:val="nil"/>
            </w:tcBorders>
            <w:shd w:val="clear" w:color="auto" w:fill="A9D08E"/>
          </w:tcPr>
          <w:p w14:paraId="089AF3AE" w14:textId="77777777" w:rsidR="00757E7E" w:rsidRDefault="00757E7E" w:rsidP="00757E7E">
            <w:pPr>
              <w:rPr>
                <w:sz w:val="2"/>
                <w:szCs w:val="2"/>
              </w:rPr>
            </w:pPr>
          </w:p>
        </w:tc>
        <w:tc>
          <w:tcPr>
            <w:tcW w:w="2099" w:type="dxa"/>
          </w:tcPr>
          <w:p w14:paraId="3B831DDF" w14:textId="77777777" w:rsidR="00757E7E" w:rsidRDefault="00757E7E" w:rsidP="00757E7E">
            <w:pPr>
              <w:pStyle w:val="TableParagraph"/>
              <w:tabs>
                <w:tab w:val="left" w:pos="856"/>
                <w:tab w:val="left" w:pos="1323"/>
              </w:tabs>
              <w:spacing w:line="208" w:lineRule="exact"/>
              <w:ind w:left="41"/>
              <w:rPr>
                <w:sz w:val="19"/>
              </w:rPr>
            </w:pPr>
            <w:r>
              <w:rPr>
                <w:sz w:val="19"/>
              </w:rPr>
              <w:t>Access</w:t>
            </w:r>
            <w:r>
              <w:rPr>
                <w:sz w:val="19"/>
              </w:rPr>
              <w:tab/>
              <w:t>to</w:t>
            </w:r>
            <w:r>
              <w:rPr>
                <w:sz w:val="19"/>
              </w:rPr>
              <w:tab/>
              <w:t>an</w:t>
            </w:r>
          </w:p>
          <w:p w14:paraId="301DCEAD" w14:textId="77777777" w:rsidR="00757E7E" w:rsidRDefault="00757E7E" w:rsidP="00757E7E">
            <w:pPr>
              <w:pStyle w:val="TableParagraph"/>
              <w:spacing w:before="26" w:line="266" w:lineRule="auto"/>
              <w:ind w:left="41" w:right="78"/>
              <w:rPr>
                <w:sz w:val="19"/>
              </w:rPr>
            </w:pPr>
            <w:r>
              <w:rPr>
                <w:sz w:val="19"/>
              </w:rPr>
              <w:t>Online Counselling service</w:t>
            </w:r>
          </w:p>
        </w:tc>
        <w:tc>
          <w:tcPr>
            <w:tcW w:w="3974" w:type="dxa"/>
          </w:tcPr>
          <w:p w14:paraId="028E9473" w14:textId="77777777" w:rsidR="00757E7E" w:rsidRDefault="00757E7E" w:rsidP="00757E7E">
            <w:pPr>
              <w:pStyle w:val="TableParagraph"/>
              <w:spacing w:line="215" w:lineRule="exact"/>
              <w:ind w:left="40"/>
              <w:rPr>
                <w:sz w:val="19"/>
              </w:rPr>
            </w:pPr>
            <w:r>
              <w:rPr>
                <w:sz w:val="19"/>
              </w:rPr>
              <w:t>UHI have an Online Counselling service, which</w:t>
            </w:r>
          </w:p>
          <w:p w14:paraId="32E1ABD6" w14:textId="77777777" w:rsidR="00757E7E" w:rsidRDefault="00757E7E" w:rsidP="00757E7E">
            <w:pPr>
              <w:pStyle w:val="TableParagraph"/>
              <w:spacing w:before="26" w:line="266" w:lineRule="auto"/>
              <w:ind w:left="40"/>
              <w:rPr>
                <w:sz w:val="19"/>
              </w:rPr>
            </w:pPr>
            <w:r>
              <w:rPr>
                <w:sz w:val="19"/>
              </w:rPr>
              <w:t xml:space="preserve">may </w:t>
            </w:r>
            <w:proofErr w:type="gramStart"/>
            <w:r>
              <w:rPr>
                <w:sz w:val="19"/>
              </w:rPr>
              <w:t>be accessed</w:t>
            </w:r>
            <w:proofErr w:type="gramEnd"/>
            <w:r>
              <w:rPr>
                <w:sz w:val="19"/>
              </w:rPr>
              <w:t xml:space="preserve"> by students from across the partnership. This provides additional support for care experienced students, wherever they are located.</w:t>
            </w:r>
          </w:p>
        </w:tc>
        <w:tc>
          <w:tcPr>
            <w:tcW w:w="2976" w:type="dxa"/>
          </w:tcPr>
          <w:p w14:paraId="168A0318" w14:textId="268E455F" w:rsidR="00757E7E" w:rsidRDefault="00757E7E" w:rsidP="00757E7E">
            <w:pPr>
              <w:pStyle w:val="TableParagraph"/>
              <w:spacing w:line="208" w:lineRule="exact"/>
              <w:ind w:left="39"/>
              <w:rPr>
                <w:sz w:val="19"/>
              </w:rPr>
            </w:pPr>
            <w:r>
              <w:rPr>
                <w:sz w:val="19"/>
              </w:rPr>
              <w:t>14. Coordinate Online Counselling</w:t>
            </w:r>
          </w:p>
          <w:p w14:paraId="47A56BBC" w14:textId="77777777" w:rsidR="00757E7E" w:rsidRDefault="00757E7E" w:rsidP="00757E7E">
            <w:pPr>
              <w:pStyle w:val="TableParagraph"/>
              <w:spacing w:before="26" w:line="266" w:lineRule="auto"/>
              <w:ind w:left="39"/>
              <w:rPr>
                <w:sz w:val="19"/>
              </w:rPr>
            </w:pPr>
            <w:r>
              <w:rPr>
                <w:sz w:val="19"/>
              </w:rPr>
              <w:t>service, including staff training. Increase awareness of the service to all students and staff across the network</w:t>
            </w:r>
          </w:p>
        </w:tc>
        <w:tc>
          <w:tcPr>
            <w:tcW w:w="2488" w:type="dxa"/>
          </w:tcPr>
          <w:p w14:paraId="3022F818" w14:textId="77777777" w:rsidR="00757E7E" w:rsidRDefault="00757E7E" w:rsidP="00757E7E">
            <w:pPr>
              <w:pStyle w:val="TableParagraph"/>
              <w:spacing w:line="198" w:lineRule="exact"/>
              <w:ind w:left="39"/>
              <w:rPr>
                <w:sz w:val="19"/>
              </w:rPr>
            </w:pPr>
            <w:r>
              <w:rPr>
                <w:sz w:val="19"/>
              </w:rPr>
              <w:t>Mental Health and Counselling</w:t>
            </w:r>
          </w:p>
          <w:p w14:paraId="489480AB" w14:textId="77777777" w:rsidR="00757E7E" w:rsidRDefault="00757E7E" w:rsidP="00757E7E">
            <w:pPr>
              <w:pStyle w:val="TableParagraph"/>
              <w:spacing w:line="229" w:lineRule="exact"/>
              <w:ind w:left="39"/>
              <w:rPr>
                <w:sz w:val="19"/>
              </w:rPr>
            </w:pPr>
            <w:r>
              <w:rPr>
                <w:sz w:val="19"/>
              </w:rPr>
              <w:t>Manager</w:t>
            </w:r>
          </w:p>
        </w:tc>
        <w:tc>
          <w:tcPr>
            <w:tcW w:w="993" w:type="dxa"/>
          </w:tcPr>
          <w:p w14:paraId="0418F2B2" w14:textId="77777777" w:rsidR="00757E7E" w:rsidRDefault="00757E7E" w:rsidP="00757E7E">
            <w:pPr>
              <w:pStyle w:val="TableParagraph"/>
              <w:spacing w:line="201" w:lineRule="exact"/>
              <w:rPr>
                <w:sz w:val="19"/>
              </w:rPr>
            </w:pPr>
            <w:r>
              <w:rPr>
                <w:sz w:val="19"/>
              </w:rPr>
              <w:t>On-going</w:t>
            </w:r>
          </w:p>
        </w:tc>
        <w:tc>
          <w:tcPr>
            <w:tcW w:w="2835" w:type="dxa"/>
          </w:tcPr>
          <w:p w14:paraId="4C235095" w14:textId="77777777" w:rsidR="00757E7E" w:rsidRDefault="00757E7E" w:rsidP="00757E7E">
            <w:pPr>
              <w:pStyle w:val="TableParagraph"/>
              <w:spacing w:before="7" w:line="266" w:lineRule="auto"/>
              <w:ind w:right="-3"/>
              <w:rPr>
                <w:sz w:val="19"/>
              </w:rPr>
            </w:pPr>
            <w:r>
              <w:rPr>
                <w:sz w:val="19"/>
              </w:rPr>
              <w:t>Improved retention rates for care experienced students and enhancement of the student experience</w:t>
            </w:r>
          </w:p>
        </w:tc>
        <w:tc>
          <w:tcPr>
            <w:tcW w:w="2354" w:type="dxa"/>
          </w:tcPr>
          <w:p w14:paraId="01D74DA2" w14:textId="77777777" w:rsidR="00757E7E" w:rsidRDefault="00757E7E" w:rsidP="00757E7E">
            <w:pPr>
              <w:pStyle w:val="TableParagraph"/>
              <w:spacing w:before="7" w:line="266" w:lineRule="auto"/>
              <w:rPr>
                <w:sz w:val="19"/>
              </w:rPr>
            </w:pPr>
            <w:r>
              <w:rPr>
                <w:sz w:val="19"/>
              </w:rPr>
              <w:t>58:1 (b) to assess the needs of those children and young people for services and support it provides</w:t>
            </w:r>
          </w:p>
          <w:p w14:paraId="3BC9E9BD" w14:textId="77777777" w:rsidR="00757E7E" w:rsidRDefault="00757E7E" w:rsidP="00757E7E">
            <w:pPr>
              <w:pStyle w:val="TableParagraph"/>
              <w:spacing w:before="3" w:line="266" w:lineRule="auto"/>
              <w:rPr>
                <w:sz w:val="19"/>
              </w:rPr>
            </w:pPr>
            <w:r>
              <w:rPr>
                <w:sz w:val="19"/>
              </w:rPr>
              <w:t>58:1 (d) to seek to provide those children and young people with opportunities to</w:t>
            </w:r>
          </w:p>
          <w:p w14:paraId="4C18BFBE" w14:textId="77777777" w:rsidR="00757E7E" w:rsidRDefault="00757E7E" w:rsidP="00757E7E">
            <w:pPr>
              <w:pStyle w:val="TableParagraph"/>
              <w:spacing w:before="2" w:line="266" w:lineRule="auto"/>
              <w:ind w:right="16"/>
              <w:rPr>
                <w:sz w:val="19"/>
              </w:rPr>
            </w:pPr>
            <w:r>
              <w:rPr>
                <w:sz w:val="19"/>
              </w:rPr>
              <w:t>58:1 (e) access opportunities and make use of services participate in activities designed to promote their wellbeing</w:t>
            </w:r>
          </w:p>
        </w:tc>
        <w:tc>
          <w:tcPr>
            <w:tcW w:w="1910" w:type="dxa"/>
          </w:tcPr>
          <w:p w14:paraId="6C80C2D3" w14:textId="77777777" w:rsidR="00757E7E" w:rsidRDefault="00757E7E" w:rsidP="00757E7E">
            <w:pPr>
              <w:pStyle w:val="TableParagraph"/>
              <w:spacing w:line="201" w:lineRule="exact"/>
              <w:rPr>
                <w:sz w:val="19"/>
              </w:rPr>
            </w:pPr>
            <w:r>
              <w:rPr>
                <w:sz w:val="19"/>
              </w:rPr>
              <w:t>On-going</w:t>
            </w:r>
          </w:p>
        </w:tc>
      </w:tr>
      <w:tr w:rsidR="00757E7E" w14:paraId="32E1AF35" w14:textId="77777777" w:rsidTr="00757E7E">
        <w:trPr>
          <w:trHeight w:val="500"/>
        </w:trPr>
        <w:tc>
          <w:tcPr>
            <w:tcW w:w="1944" w:type="dxa"/>
            <w:tcBorders>
              <w:bottom w:val="nil"/>
            </w:tcBorders>
            <w:shd w:val="clear" w:color="auto" w:fill="9BC2E6"/>
          </w:tcPr>
          <w:p w14:paraId="13A00F8E" w14:textId="77777777" w:rsidR="00757E7E" w:rsidRDefault="00757E7E" w:rsidP="00757E7E">
            <w:pPr>
              <w:pStyle w:val="TableParagraph"/>
              <w:spacing w:before="7"/>
              <w:ind w:left="41"/>
              <w:rPr>
                <w:sz w:val="19"/>
              </w:rPr>
            </w:pPr>
            <w:r>
              <w:rPr>
                <w:sz w:val="19"/>
              </w:rPr>
              <w:t>Communication</w:t>
            </w:r>
          </w:p>
        </w:tc>
        <w:tc>
          <w:tcPr>
            <w:tcW w:w="2099" w:type="dxa"/>
            <w:tcBorders>
              <w:bottom w:val="nil"/>
            </w:tcBorders>
          </w:tcPr>
          <w:p w14:paraId="7E8183DD" w14:textId="77777777" w:rsidR="00757E7E" w:rsidRDefault="00757E7E" w:rsidP="00757E7E">
            <w:pPr>
              <w:pStyle w:val="TableParagraph"/>
              <w:spacing w:before="7"/>
              <w:ind w:left="41"/>
              <w:rPr>
                <w:sz w:val="19"/>
              </w:rPr>
            </w:pPr>
            <w:r>
              <w:rPr>
                <w:sz w:val="19"/>
              </w:rPr>
              <w:t>Raise awareness of the</w:t>
            </w:r>
          </w:p>
          <w:p w14:paraId="49ACA7DA" w14:textId="77777777" w:rsidR="00757E7E" w:rsidRDefault="00757E7E" w:rsidP="00757E7E">
            <w:pPr>
              <w:pStyle w:val="TableParagraph"/>
              <w:spacing w:before="26" w:line="215" w:lineRule="exact"/>
              <w:ind w:left="41"/>
              <w:rPr>
                <w:sz w:val="19"/>
              </w:rPr>
            </w:pPr>
            <w:r>
              <w:rPr>
                <w:sz w:val="19"/>
              </w:rPr>
              <w:t>duties in relation to</w:t>
            </w:r>
          </w:p>
        </w:tc>
        <w:tc>
          <w:tcPr>
            <w:tcW w:w="3974" w:type="dxa"/>
            <w:tcBorders>
              <w:bottom w:val="nil"/>
            </w:tcBorders>
          </w:tcPr>
          <w:p w14:paraId="7FB025B1" w14:textId="77777777" w:rsidR="00757E7E" w:rsidRDefault="00757E7E" w:rsidP="00757E7E">
            <w:pPr>
              <w:pStyle w:val="TableParagraph"/>
              <w:spacing w:line="215" w:lineRule="exact"/>
              <w:ind w:left="40"/>
              <w:rPr>
                <w:sz w:val="19"/>
              </w:rPr>
            </w:pPr>
            <w:r>
              <w:rPr>
                <w:sz w:val="19"/>
              </w:rPr>
              <w:t>UHI provide a mandatory online training module</w:t>
            </w:r>
          </w:p>
          <w:p w14:paraId="23A2ECCA" w14:textId="77777777" w:rsidR="00757E7E" w:rsidRDefault="00757E7E" w:rsidP="00757E7E">
            <w:pPr>
              <w:pStyle w:val="TableParagraph"/>
              <w:spacing w:before="26"/>
              <w:ind w:left="40"/>
              <w:rPr>
                <w:sz w:val="19"/>
              </w:rPr>
            </w:pPr>
            <w:r>
              <w:rPr>
                <w:sz w:val="19"/>
              </w:rPr>
              <w:t>for all staff in respect of Corporate Parenting.</w:t>
            </w:r>
          </w:p>
        </w:tc>
        <w:tc>
          <w:tcPr>
            <w:tcW w:w="2976" w:type="dxa"/>
            <w:tcBorders>
              <w:bottom w:val="nil"/>
            </w:tcBorders>
          </w:tcPr>
          <w:p w14:paraId="3C62D407" w14:textId="3FE0BBA4" w:rsidR="00757E7E" w:rsidRDefault="00757E7E" w:rsidP="00757E7E">
            <w:pPr>
              <w:pStyle w:val="TableParagraph"/>
              <w:spacing w:line="208" w:lineRule="exact"/>
              <w:ind w:left="39"/>
              <w:rPr>
                <w:sz w:val="19"/>
              </w:rPr>
            </w:pPr>
            <w:r>
              <w:rPr>
                <w:sz w:val="19"/>
              </w:rPr>
              <w:t>15. Coordinate staff training via</w:t>
            </w:r>
          </w:p>
          <w:p w14:paraId="366CF7CC" w14:textId="77777777" w:rsidR="00757E7E" w:rsidRDefault="00757E7E" w:rsidP="00757E7E">
            <w:pPr>
              <w:pStyle w:val="TableParagraph"/>
              <w:spacing w:before="19"/>
              <w:ind w:left="39"/>
              <w:rPr>
                <w:sz w:val="19"/>
              </w:rPr>
            </w:pPr>
            <w:r>
              <w:rPr>
                <w:sz w:val="19"/>
              </w:rPr>
              <w:t>external agencies.</w:t>
            </w:r>
          </w:p>
        </w:tc>
        <w:tc>
          <w:tcPr>
            <w:tcW w:w="2488" w:type="dxa"/>
            <w:tcBorders>
              <w:bottom w:val="nil"/>
            </w:tcBorders>
          </w:tcPr>
          <w:p w14:paraId="0D6B0C21" w14:textId="77777777" w:rsidR="00757E7E" w:rsidRDefault="00757E7E" w:rsidP="00757E7E">
            <w:pPr>
              <w:pStyle w:val="TableParagraph"/>
              <w:spacing w:before="7" w:line="210" w:lineRule="exact"/>
              <w:ind w:left="39"/>
              <w:rPr>
                <w:sz w:val="19"/>
              </w:rPr>
            </w:pPr>
            <w:r>
              <w:rPr>
                <w:sz w:val="19"/>
              </w:rPr>
              <w:t>Student Support</w:t>
            </w:r>
            <w:r>
              <w:rPr>
                <w:spacing w:val="-23"/>
                <w:sz w:val="19"/>
              </w:rPr>
              <w:t xml:space="preserve"> </w:t>
            </w:r>
            <w:r>
              <w:rPr>
                <w:sz w:val="19"/>
              </w:rPr>
              <w:t>Manager</w:t>
            </w:r>
          </w:p>
          <w:p w14:paraId="5EBCF83F" w14:textId="77777777" w:rsidR="00757E7E" w:rsidRDefault="00757E7E" w:rsidP="00757E7E">
            <w:pPr>
              <w:pStyle w:val="TableParagraph"/>
              <w:spacing w:line="210" w:lineRule="exact"/>
              <w:ind w:left="39"/>
              <w:rPr>
                <w:sz w:val="19"/>
              </w:rPr>
            </w:pPr>
            <w:r>
              <w:rPr>
                <w:sz w:val="19"/>
              </w:rPr>
              <w:t>Student Support</w:t>
            </w:r>
            <w:r>
              <w:rPr>
                <w:spacing w:val="-23"/>
                <w:sz w:val="19"/>
              </w:rPr>
              <w:t xml:space="preserve"> </w:t>
            </w:r>
            <w:r>
              <w:rPr>
                <w:sz w:val="19"/>
              </w:rPr>
              <w:t>Assistant</w:t>
            </w:r>
          </w:p>
        </w:tc>
        <w:tc>
          <w:tcPr>
            <w:tcW w:w="993" w:type="dxa"/>
            <w:tcBorders>
              <w:bottom w:val="nil"/>
            </w:tcBorders>
          </w:tcPr>
          <w:p w14:paraId="128C73D0" w14:textId="77777777" w:rsidR="00757E7E" w:rsidRDefault="00757E7E" w:rsidP="00757E7E">
            <w:pPr>
              <w:pStyle w:val="TableParagraph"/>
              <w:spacing w:line="201" w:lineRule="exact"/>
              <w:rPr>
                <w:sz w:val="19"/>
              </w:rPr>
            </w:pPr>
            <w:r>
              <w:rPr>
                <w:sz w:val="19"/>
              </w:rPr>
              <w:t>Complete</w:t>
            </w:r>
          </w:p>
        </w:tc>
        <w:tc>
          <w:tcPr>
            <w:tcW w:w="2835" w:type="dxa"/>
            <w:tcBorders>
              <w:bottom w:val="nil"/>
            </w:tcBorders>
          </w:tcPr>
          <w:p w14:paraId="3143ADC2" w14:textId="77777777" w:rsidR="00757E7E" w:rsidRDefault="00757E7E" w:rsidP="00757E7E">
            <w:pPr>
              <w:pStyle w:val="TableParagraph"/>
              <w:spacing w:before="7"/>
              <w:rPr>
                <w:sz w:val="19"/>
              </w:rPr>
            </w:pPr>
            <w:r>
              <w:rPr>
                <w:sz w:val="19"/>
              </w:rPr>
              <w:t>Enhancement of the student</w:t>
            </w:r>
          </w:p>
          <w:p w14:paraId="0C6DB1FD" w14:textId="77777777" w:rsidR="00757E7E" w:rsidRDefault="00757E7E" w:rsidP="00757E7E">
            <w:pPr>
              <w:pStyle w:val="TableParagraph"/>
              <w:spacing w:before="26" w:line="215" w:lineRule="exact"/>
              <w:rPr>
                <w:sz w:val="19"/>
              </w:rPr>
            </w:pPr>
            <w:r>
              <w:rPr>
                <w:sz w:val="19"/>
              </w:rPr>
              <w:t>experience and improved</w:t>
            </w:r>
          </w:p>
        </w:tc>
        <w:tc>
          <w:tcPr>
            <w:tcW w:w="2354" w:type="dxa"/>
            <w:tcBorders>
              <w:bottom w:val="nil"/>
            </w:tcBorders>
          </w:tcPr>
          <w:p w14:paraId="6751E776" w14:textId="77777777" w:rsidR="00757E7E" w:rsidRDefault="00757E7E" w:rsidP="00757E7E">
            <w:pPr>
              <w:pStyle w:val="TableParagraph"/>
              <w:spacing w:before="7"/>
              <w:rPr>
                <w:sz w:val="19"/>
              </w:rPr>
            </w:pPr>
            <w:r>
              <w:rPr>
                <w:sz w:val="19"/>
              </w:rPr>
              <w:t xml:space="preserve">58:1 (f) to </w:t>
            </w:r>
            <w:proofErr w:type="gramStart"/>
            <w:r>
              <w:rPr>
                <w:sz w:val="19"/>
              </w:rPr>
              <w:t>take action</w:t>
            </w:r>
            <w:proofErr w:type="gramEnd"/>
            <w:r>
              <w:rPr>
                <w:sz w:val="19"/>
              </w:rPr>
              <w:t xml:space="preserve"> to</w:t>
            </w:r>
          </w:p>
          <w:p w14:paraId="4C298EAE" w14:textId="77777777" w:rsidR="00757E7E" w:rsidRDefault="00757E7E" w:rsidP="00757E7E">
            <w:pPr>
              <w:pStyle w:val="TableParagraph"/>
              <w:spacing w:before="26" w:line="215" w:lineRule="exact"/>
              <w:rPr>
                <w:sz w:val="19"/>
              </w:rPr>
            </w:pPr>
            <w:r>
              <w:rPr>
                <w:sz w:val="19"/>
              </w:rPr>
              <w:t>improve as a corporate</w:t>
            </w:r>
          </w:p>
        </w:tc>
        <w:tc>
          <w:tcPr>
            <w:tcW w:w="1910" w:type="dxa"/>
            <w:vMerge w:val="restart"/>
          </w:tcPr>
          <w:p w14:paraId="715389DE" w14:textId="77777777" w:rsidR="00757E7E" w:rsidRDefault="00757E7E" w:rsidP="00757E7E">
            <w:pPr>
              <w:pStyle w:val="TableParagraph"/>
              <w:spacing w:line="198" w:lineRule="exact"/>
              <w:rPr>
                <w:sz w:val="19"/>
              </w:rPr>
            </w:pPr>
            <w:r>
              <w:rPr>
                <w:sz w:val="19"/>
              </w:rPr>
              <w:t>Online training module</w:t>
            </w:r>
          </w:p>
          <w:p w14:paraId="2CDCEFA1" w14:textId="77777777" w:rsidR="00757E7E" w:rsidRDefault="00757E7E" w:rsidP="00757E7E">
            <w:pPr>
              <w:pStyle w:val="TableParagraph"/>
              <w:spacing w:before="1" w:line="235" w:lineRule="auto"/>
              <w:ind w:right="88"/>
              <w:rPr>
                <w:sz w:val="19"/>
              </w:rPr>
            </w:pPr>
            <w:r>
              <w:rPr>
                <w:sz w:val="19"/>
              </w:rPr>
              <w:t xml:space="preserve">now mandatory for UHI staff and the majority of academic partners. External training sessions to </w:t>
            </w:r>
            <w:proofErr w:type="gramStart"/>
            <w:r>
              <w:rPr>
                <w:sz w:val="19"/>
              </w:rPr>
              <w:t>be arranged</w:t>
            </w:r>
            <w:proofErr w:type="gramEnd"/>
            <w:r>
              <w:rPr>
                <w:sz w:val="19"/>
              </w:rPr>
              <w:t xml:space="preserve"> for new SET and SMT staff.</w:t>
            </w:r>
          </w:p>
        </w:tc>
      </w:tr>
      <w:tr w:rsidR="00757E7E" w14:paraId="69FB13C8" w14:textId="77777777" w:rsidTr="00757E7E">
        <w:trPr>
          <w:trHeight w:val="238"/>
        </w:trPr>
        <w:tc>
          <w:tcPr>
            <w:tcW w:w="1944" w:type="dxa"/>
            <w:tcBorders>
              <w:top w:val="nil"/>
              <w:bottom w:val="nil"/>
            </w:tcBorders>
            <w:shd w:val="clear" w:color="auto" w:fill="9BC2E6"/>
          </w:tcPr>
          <w:p w14:paraId="170B552E" w14:textId="77777777" w:rsidR="00757E7E" w:rsidRDefault="00757E7E" w:rsidP="00757E7E">
            <w:pPr>
              <w:pStyle w:val="TableParagraph"/>
              <w:ind w:left="0"/>
              <w:rPr>
                <w:rFonts w:ascii="Times New Roman"/>
                <w:sz w:val="16"/>
              </w:rPr>
            </w:pPr>
          </w:p>
        </w:tc>
        <w:tc>
          <w:tcPr>
            <w:tcW w:w="2099" w:type="dxa"/>
            <w:tcBorders>
              <w:top w:val="nil"/>
              <w:bottom w:val="nil"/>
            </w:tcBorders>
          </w:tcPr>
          <w:p w14:paraId="28CF7FC8" w14:textId="77777777" w:rsidR="00757E7E" w:rsidRDefault="00757E7E" w:rsidP="00757E7E">
            <w:pPr>
              <w:pStyle w:val="TableParagraph"/>
              <w:spacing w:before="2" w:line="215" w:lineRule="exact"/>
              <w:ind w:left="41"/>
              <w:rPr>
                <w:sz w:val="19"/>
              </w:rPr>
            </w:pPr>
            <w:r>
              <w:rPr>
                <w:sz w:val="19"/>
              </w:rPr>
              <w:t>Corporate Parenting and</w:t>
            </w:r>
          </w:p>
        </w:tc>
        <w:tc>
          <w:tcPr>
            <w:tcW w:w="3974" w:type="dxa"/>
            <w:tcBorders>
              <w:top w:val="nil"/>
              <w:bottom w:val="nil"/>
            </w:tcBorders>
          </w:tcPr>
          <w:p w14:paraId="3B65ECBB" w14:textId="77777777" w:rsidR="00757E7E" w:rsidRDefault="00757E7E" w:rsidP="00757E7E">
            <w:pPr>
              <w:pStyle w:val="TableParagraph"/>
              <w:ind w:left="0"/>
              <w:rPr>
                <w:rFonts w:ascii="Times New Roman"/>
                <w:sz w:val="16"/>
              </w:rPr>
            </w:pPr>
          </w:p>
        </w:tc>
        <w:tc>
          <w:tcPr>
            <w:tcW w:w="2976" w:type="dxa"/>
            <w:tcBorders>
              <w:top w:val="nil"/>
              <w:bottom w:val="nil"/>
            </w:tcBorders>
          </w:tcPr>
          <w:p w14:paraId="503789F0" w14:textId="77777777" w:rsidR="00757E7E" w:rsidRDefault="00757E7E" w:rsidP="00757E7E">
            <w:pPr>
              <w:pStyle w:val="TableParagraph"/>
              <w:ind w:left="0"/>
              <w:rPr>
                <w:rFonts w:ascii="Times New Roman"/>
                <w:sz w:val="16"/>
              </w:rPr>
            </w:pPr>
          </w:p>
        </w:tc>
        <w:tc>
          <w:tcPr>
            <w:tcW w:w="2488" w:type="dxa"/>
            <w:tcBorders>
              <w:top w:val="nil"/>
              <w:bottom w:val="nil"/>
            </w:tcBorders>
          </w:tcPr>
          <w:p w14:paraId="7DB3AB61" w14:textId="77777777" w:rsidR="00757E7E" w:rsidRDefault="00757E7E" w:rsidP="00757E7E">
            <w:pPr>
              <w:pStyle w:val="TableParagraph"/>
              <w:ind w:left="0"/>
              <w:rPr>
                <w:rFonts w:ascii="Times New Roman"/>
                <w:sz w:val="16"/>
              </w:rPr>
            </w:pPr>
          </w:p>
        </w:tc>
        <w:tc>
          <w:tcPr>
            <w:tcW w:w="993" w:type="dxa"/>
            <w:tcBorders>
              <w:top w:val="nil"/>
              <w:bottom w:val="nil"/>
            </w:tcBorders>
          </w:tcPr>
          <w:p w14:paraId="70C2975B" w14:textId="77777777" w:rsidR="00757E7E" w:rsidRDefault="00757E7E" w:rsidP="00757E7E">
            <w:pPr>
              <w:pStyle w:val="TableParagraph"/>
              <w:ind w:left="0"/>
              <w:rPr>
                <w:rFonts w:ascii="Times New Roman"/>
                <w:sz w:val="16"/>
              </w:rPr>
            </w:pPr>
          </w:p>
        </w:tc>
        <w:tc>
          <w:tcPr>
            <w:tcW w:w="2835" w:type="dxa"/>
            <w:tcBorders>
              <w:top w:val="nil"/>
              <w:bottom w:val="nil"/>
            </w:tcBorders>
          </w:tcPr>
          <w:p w14:paraId="74356648" w14:textId="77777777" w:rsidR="00757E7E" w:rsidRDefault="00757E7E" w:rsidP="00757E7E">
            <w:pPr>
              <w:pStyle w:val="TableParagraph"/>
              <w:spacing w:before="2" w:line="215" w:lineRule="exact"/>
              <w:rPr>
                <w:sz w:val="19"/>
              </w:rPr>
            </w:pPr>
            <w:r>
              <w:rPr>
                <w:sz w:val="19"/>
              </w:rPr>
              <w:t>retention rates for care</w:t>
            </w:r>
          </w:p>
        </w:tc>
        <w:tc>
          <w:tcPr>
            <w:tcW w:w="2354" w:type="dxa"/>
            <w:tcBorders>
              <w:top w:val="nil"/>
              <w:bottom w:val="nil"/>
            </w:tcBorders>
          </w:tcPr>
          <w:p w14:paraId="3FA1CB79" w14:textId="77777777" w:rsidR="00757E7E" w:rsidRDefault="00757E7E" w:rsidP="00757E7E">
            <w:pPr>
              <w:pStyle w:val="TableParagraph"/>
              <w:spacing w:before="2" w:line="215" w:lineRule="exact"/>
              <w:rPr>
                <w:sz w:val="19"/>
              </w:rPr>
            </w:pPr>
            <w:r>
              <w:rPr>
                <w:sz w:val="19"/>
              </w:rPr>
              <w:t>parent</w:t>
            </w:r>
          </w:p>
        </w:tc>
        <w:tc>
          <w:tcPr>
            <w:tcW w:w="1910" w:type="dxa"/>
            <w:vMerge/>
            <w:tcBorders>
              <w:top w:val="nil"/>
            </w:tcBorders>
          </w:tcPr>
          <w:p w14:paraId="3D07A96A" w14:textId="77777777" w:rsidR="00757E7E" w:rsidRDefault="00757E7E" w:rsidP="00757E7E">
            <w:pPr>
              <w:rPr>
                <w:sz w:val="2"/>
                <w:szCs w:val="2"/>
              </w:rPr>
            </w:pPr>
          </w:p>
        </w:tc>
      </w:tr>
      <w:tr w:rsidR="00757E7E" w14:paraId="013AAB74" w14:textId="77777777" w:rsidTr="00757E7E">
        <w:trPr>
          <w:trHeight w:val="238"/>
        </w:trPr>
        <w:tc>
          <w:tcPr>
            <w:tcW w:w="1944" w:type="dxa"/>
            <w:tcBorders>
              <w:top w:val="nil"/>
              <w:bottom w:val="nil"/>
            </w:tcBorders>
            <w:shd w:val="clear" w:color="auto" w:fill="9BC2E6"/>
          </w:tcPr>
          <w:p w14:paraId="6032DC69" w14:textId="77777777" w:rsidR="00757E7E" w:rsidRDefault="00757E7E" w:rsidP="00757E7E">
            <w:pPr>
              <w:pStyle w:val="TableParagraph"/>
              <w:ind w:left="0"/>
              <w:rPr>
                <w:rFonts w:ascii="Times New Roman"/>
                <w:sz w:val="16"/>
              </w:rPr>
            </w:pPr>
          </w:p>
        </w:tc>
        <w:tc>
          <w:tcPr>
            <w:tcW w:w="2099" w:type="dxa"/>
            <w:tcBorders>
              <w:top w:val="nil"/>
              <w:bottom w:val="nil"/>
            </w:tcBorders>
          </w:tcPr>
          <w:p w14:paraId="1A3E928C" w14:textId="77777777" w:rsidR="00757E7E" w:rsidRDefault="00757E7E" w:rsidP="00757E7E">
            <w:pPr>
              <w:pStyle w:val="TableParagraph"/>
              <w:spacing w:before="2" w:line="215" w:lineRule="exact"/>
              <w:ind w:left="41"/>
              <w:rPr>
                <w:sz w:val="19"/>
              </w:rPr>
            </w:pPr>
            <w:r>
              <w:rPr>
                <w:sz w:val="19"/>
              </w:rPr>
              <w:t>arrange staff training</w:t>
            </w:r>
          </w:p>
        </w:tc>
        <w:tc>
          <w:tcPr>
            <w:tcW w:w="3974" w:type="dxa"/>
            <w:tcBorders>
              <w:top w:val="nil"/>
              <w:bottom w:val="nil"/>
            </w:tcBorders>
          </w:tcPr>
          <w:p w14:paraId="6D88B5A3" w14:textId="77777777" w:rsidR="00757E7E" w:rsidRDefault="00757E7E" w:rsidP="00757E7E">
            <w:pPr>
              <w:pStyle w:val="TableParagraph"/>
              <w:ind w:left="0"/>
              <w:rPr>
                <w:rFonts w:ascii="Times New Roman"/>
                <w:sz w:val="16"/>
              </w:rPr>
            </w:pPr>
          </w:p>
        </w:tc>
        <w:tc>
          <w:tcPr>
            <w:tcW w:w="2976" w:type="dxa"/>
            <w:tcBorders>
              <w:top w:val="nil"/>
              <w:bottom w:val="nil"/>
            </w:tcBorders>
          </w:tcPr>
          <w:p w14:paraId="30AD1192" w14:textId="77777777" w:rsidR="00757E7E" w:rsidRDefault="00757E7E" w:rsidP="00757E7E">
            <w:pPr>
              <w:pStyle w:val="TableParagraph"/>
              <w:ind w:left="0"/>
              <w:rPr>
                <w:rFonts w:ascii="Times New Roman"/>
                <w:sz w:val="16"/>
              </w:rPr>
            </w:pPr>
          </w:p>
        </w:tc>
        <w:tc>
          <w:tcPr>
            <w:tcW w:w="2488" w:type="dxa"/>
            <w:tcBorders>
              <w:top w:val="nil"/>
              <w:bottom w:val="nil"/>
            </w:tcBorders>
          </w:tcPr>
          <w:p w14:paraId="7A87E27B" w14:textId="77777777" w:rsidR="00757E7E" w:rsidRDefault="00757E7E" w:rsidP="00757E7E">
            <w:pPr>
              <w:pStyle w:val="TableParagraph"/>
              <w:ind w:left="0"/>
              <w:rPr>
                <w:rFonts w:ascii="Times New Roman"/>
                <w:sz w:val="16"/>
              </w:rPr>
            </w:pPr>
          </w:p>
        </w:tc>
        <w:tc>
          <w:tcPr>
            <w:tcW w:w="993" w:type="dxa"/>
            <w:tcBorders>
              <w:top w:val="nil"/>
              <w:bottom w:val="nil"/>
            </w:tcBorders>
          </w:tcPr>
          <w:p w14:paraId="4A087DB9" w14:textId="77777777" w:rsidR="00757E7E" w:rsidRDefault="00757E7E" w:rsidP="00757E7E">
            <w:pPr>
              <w:pStyle w:val="TableParagraph"/>
              <w:ind w:left="0"/>
              <w:rPr>
                <w:rFonts w:ascii="Times New Roman"/>
                <w:sz w:val="16"/>
              </w:rPr>
            </w:pPr>
          </w:p>
        </w:tc>
        <w:tc>
          <w:tcPr>
            <w:tcW w:w="2835" w:type="dxa"/>
            <w:tcBorders>
              <w:top w:val="nil"/>
              <w:bottom w:val="nil"/>
            </w:tcBorders>
          </w:tcPr>
          <w:p w14:paraId="42CBF18E" w14:textId="77777777" w:rsidR="00757E7E" w:rsidRDefault="00757E7E" w:rsidP="00757E7E">
            <w:pPr>
              <w:pStyle w:val="TableParagraph"/>
              <w:spacing w:before="2" w:line="215" w:lineRule="exact"/>
              <w:rPr>
                <w:sz w:val="19"/>
              </w:rPr>
            </w:pPr>
            <w:r>
              <w:rPr>
                <w:sz w:val="19"/>
              </w:rPr>
              <w:t>experienced students through</w:t>
            </w:r>
          </w:p>
        </w:tc>
        <w:tc>
          <w:tcPr>
            <w:tcW w:w="2354" w:type="dxa"/>
            <w:tcBorders>
              <w:top w:val="nil"/>
              <w:bottom w:val="nil"/>
            </w:tcBorders>
          </w:tcPr>
          <w:p w14:paraId="24FEBC24" w14:textId="77777777" w:rsidR="00757E7E" w:rsidRDefault="00757E7E" w:rsidP="00757E7E">
            <w:pPr>
              <w:pStyle w:val="TableParagraph"/>
              <w:ind w:left="0"/>
              <w:rPr>
                <w:rFonts w:ascii="Times New Roman"/>
                <w:sz w:val="16"/>
              </w:rPr>
            </w:pPr>
          </w:p>
        </w:tc>
        <w:tc>
          <w:tcPr>
            <w:tcW w:w="1910" w:type="dxa"/>
            <w:vMerge/>
            <w:tcBorders>
              <w:top w:val="nil"/>
            </w:tcBorders>
          </w:tcPr>
          <w:p w14:paraId="5B84659A" w14:textId="77777777" w:rsidR="00757E7E" w:rsidRDefault="00757E7E" w:rsidP="00757E7E">
            <w:pPr>
              <w:rPr>
                <w:sz w:val="2"/>
                <w:szCs w:val="2"/>
              </w:rPr>
            </w:pPr>
          </w:p>
        </w:tc>
      </w:tr>
      <w:tr w:rsidR="00757E7E" w14:paraId="3603518D" w14:textId="77777777" w:rsidTr="00757E7E">
        <w:trPr>
          <w:trHeight w:val="238"/>
        </w:trPr>
        <w:tc>
          <w:tcPr>
            <w:tcW w:w="1944" w:type="dxa"/>
            <w:tcBorders>
              <w:top w:val="nil"/>
              <w:bottom w:val="nil"/>
            </w:tcBorders>
            <w:shd w:val="clear" w:color="auto" w:fill="9BC2E6"/>
          </w:tcPr>
          <w:p w14:paraId="42D020D6" w14:textId="77777777" w:rsidR="00757E7E" w:rsidRDefault="00757E7E" w:rsidP="00757E7E">
            <w:pPr>
              <w:pStyle w:val="TableParagraph"/>
              <w:ind w:left="0"/>
              <w:rPr>
                <w:rFonts w:ascii="Times New Roman"/>
                <w:sz w:val="16"/>
              </w:rPr>
            </w:pPr>
          </w:p>
        </w:tc>
        <w:tc>
          <w:tcPr>
            <w:tcW w:w="2099" w:type="dxa"/>
            <w:tcBorders>
              <w:top w:val="nil"/>
              <w:bottom w:val="nil"/>
            </w:tcBorders>
          </w:tcPr>
          <w:p w14:paraId="45888537" w14:textId="77777777" w:rsidR="00757E7E" w:rsidRDefault="00757E7E" w:rsidP="00757E7E">
            <w:pPr>
              <w:pStyle w:val="TableParagraph"/>
              <w:ind w:left="0"/>
              <w:rPr>
                <w:rFonts w:ascii="Times New Roman"/>
                <w:sz w:val="16"/>
              </w:rPr>
            </w:pPr>
          </w:p>
        </w:tc>
        <w:tc>
          <w:tcPr>
            <w:tcW w:w="3974" w:type="dxa"/>
            <w:tcBorders>
              <w:top w:val="nil"/>
              <w:bottom w:val="nil"/>
            </w:tcBorders>
          </w:tcPr>
          <w:p w14:paraId="216B5B42" w14:textId="77777777" w:rsidR="00757E7E" w:rsidRDefault="00757E7E" w:rsidP="00757E7E">
            <w:pPr>
              <w:pStyle w:val="TableParagraph"/>
              <w:ind w:left="0"/>
              <w:rPr>
                <w:rFonts w:ascii="Times New Roman"/>
                <w:sz w:val="16"/>
              </w:rPr>
            </w:pPr>
          </w:p>
        </w:tc>
        <w:tc>
          <w:tcPr>
            <w:tcW w:w="2976" w:type="dxa"/>
            <w:tcBorders>
              <w:top w:val="nil"/>
              <w:bottom w:val="nil"/>
            </w:tcBorders>
          </w:tcPr>
          <w:p w14:paraId="2E98C95F" w14:textId="77777777" w:rsidR="00757E7E" w:rsidRDefault="00757E7E" w:rsidP="00757E7E">
            <w:pPr>
              <w:pStyle w:val="TableParagraph"/>
              <w:ind w:left="0"/>
              <w:rPr>
                <w:rFonts w:ascii="Times New Roman"/>
                <w:sz w:val="16"/>
              </w:rPr>
            </w:pPr>
          </w:p>
        </w:tc>
        <w:tc>
          <w:tcPr>
            <w:tcW w:w="2488" w:type="dxa"/>
            <w:tcBorders>
              <w:top w:val="nil"/>
              <w:bottom w:val="nil"/>
            </w:tcBorders>
          </w:tcPr>
          <w:p w14:paraId="3672058C" w14:textId="77777777" w:rsidR="00757E7E" w:rsidRDefault="00757E7E" w:rsidP="00757E7E">
            <w:pPr>
              <w:pStyle w:val="TableParagraph"/>
              <w:ind w:left="0"/>
              <w:rPr>
                <w:rFonts w:ascii="Times New Roman"/>
                <w:sz w:val="16"/>
              </w:rPr>
            </w:pPr>
          </w:p>
        </w:tc>
        <w:tc>
          <w:tcPr>
            <w:tcW w:w="993" w:type="dxa"/>
            <w:tcBorders>
              <w:top w:val="nil"/>
              <w:bottom w:val="nil"/>
            </w:tcBorders>
          </w:tcPr>
          <w:p w14:paraId="4F4BA300" w14:textId="77777777" w:rsidR="00757E7E" w:rsidRDefault="00757E7E" w:rsidP="00757E7E">
            <w:pPr>
              <w:pStyle w:val="TableParagraph"/>
              <w:ind w:left="0"/>
              <w:rPr>
                <w:rFonts w:ascii="Times New Roman"/>
                <w:sz w:val="16"/>
              </w:rPr>
            </w:pPr>
          </w:p>
        </w:tc>
        <w:tc>
          <w:tcPr>
            <w:tcW w:w="2835" w:type="dxa"/>
            <w:tcBorders>
              <w:top w:val="nil"/>
              <w:bottom w:val="nil"/>
            </w:tcBorders>
          </w:tcPr>
          <w:p w14:paraId="23B91A5B" w14:textId="77777777" w:rsidR="00757E7E" w:rsidRDefault="00757E7E" w:rsidP="00757E7E">
            <w:pPr>
              <w:pStyle w:val="TableParagraph"/>
              <w:spacing w:before="2" w:line="215" w:lineRule="exact"/>
              <w:rPr>
                <w:sz w:val="19"/>
              </w:rPr>
            </w:pPr>
            <w:r>
              <w:rPr>
                <w:sz w:val="19"/>
              </w:rPr>
              <w:t>greater awareness amongst all</w:t>
            </w:r>
          </w:p>
        </w:tc>
        <w:tc>
          <w:tcPr>
            <w:tcW w:w="2354" w:type="dxa"/>
            <w:tcBorders>
              <w:top w:val="nil"/>
              <w:bottom w:val="nil"/>
            </w:tcBorders>
          </w:tcPr>
          <w:p w14:paraId="0F34E95B" w14:textId="77777777" w:rsidR="00757E7E" w:rsidRDefault="00757E7E" w:rsidP="00757E7E">
            <w:pPr>
              <w:pStyle w:val="TableParagraph"/>
              <w:ind w:left="0"/>
              <w:rPr>
                <w:rFonts w:ascii="Times New Roman"/>
                <w:sz w:val="16"/>
              </w:rPr>
            </w:pPr>
          </w:p>
        </w:tc>
        <w:tc>
          <w:tcPr>
            <w:tcW w:w="1910" w:type="dxa"/>
            <w:vMerge/>
            <w:tcBorders>
              <w:top w:val="nil"/>
            </w:tcBorders>
          </w:tcPr>
          <w:p w14:paraId="7BE908CB" w14:textId="77777777" w:rsidR="00757E7E" w:rsidRDefault="00757E7E" w:rsidP="00757E7E">
            <w:pPr>
              <w:rPr>
                <w:sz w:val="2"/>
                <w:szCs w:val="2"/>
              </w:rPr>
            </w:pPr>
          </w:p>
        </w:tc>
      </w:tr>
      <w:tr w:rsidR="00757E7E" w14:paraId="7E09E626" w14:textId="77777777" w:rsidTr="00757E7E">
        <w:trPr>
          <w:trHeight w:val="2263"/>
        </w:trPr>
        <w:tc>
          <w:tcPr>
            <w:tcW w:w="1944" w:type="dxa"/>
            <w:tcBorders>
              <w:top w:val="nil"/>
              <w:bottom w:val="nil"/>
            </w:tcBorders>
            <w:shd w:val="clear" w:color="auto" w:fill="9BC2E6"/>
          </w:tcPr>
          <w:p w14:paraId="385C672A" w14:textId="77777777" w:rsidR="00757E7E" w:rsidRDefault="00757E7E" w:rsidP="00757E7E">
            <w:pPr>
              <w:pStyle w:val="TableParagraph"/>
              <w:ind w:left="0"/>
              <w:rPr>
                <w:rFonts w:ascii="Times New Roman"/>
                <w:sz w:val="18"/>
              </w:rPr>
            </w:pPr>
          </w:p>
        </w:tc>
        <w:tc>
          <w:tcPr>
            <w:tcW w:w="2099" w:type="dxa"/>
            <w:tcBorders>
              <w:top w:val="nil"/>
            </w:tcBorders>
          </w:tcPr>
          <w:p w14:paraId="4BEE8109" w14:textId="77777777" w:rsidR="00757E7E" w:rsidRDefault="00757E7E" w:rsidP="00757E7E">
            <w:pPr>
              <w:pStyle w:val="TableParagraph"/>
              <w:ind w:left="0"/>
              <w:rPr>
                <w:rFonts w:ascii="Times New Roman"/>
                <w:sz w:val="18"/>
              </w:rPr>
            </w:pPr>
          </w:p>
        </w:tc>
        <w:tc>
          <w:tcPr>
            <w:tcW w:w="3974" w:type="dxa"/>
            <w:tcBorders>
              <w:top w:val="nil"/>
            </w:tcBorders>
          </w:tcPr>
          <w:p w14:paraId="17D91AC0" w14:textId="77777777" w:rsidR="00757E7E" w:rsidRDefault="00757E7E" w:rsidP="00757E7E">
            <w:pPr>
              <w:pStyle w:val="TableParagraph"/>
              <w:ind w:left="0"/>
              <w:rPr>
                <w:rFonts w:ascii="Times New Roman"/>
                <w:sz w:val="18"/>
              </w:rPr>
            </w:pPr>
          </w:p>
        </w:tc>
        <w:tc>
          <w:tcPr>
            <w:tcW w:w="2976" w:type="dxa"/>
            <w:tcBorders>
              <w:top w:val="nil"/>
            </w:tcBorders>
          </w:tcPr>
          <w:p w14:paraId="7EE4017A" w14:textId="77777777" w:rsidR="00757E7E" w:rsidRDefault="00757E7E" w:rsidP="00757E7E">
            <w:pPr>
              <w:pStyle w:val="TableParagraph"/>
              <w:ind w:left="0"/>
              <w:rPr>
                <w:rFonts w:ascii="Times New Roman"/>
                <w:sz w:val="18"/>
              </w:rPr>
            </w:pPr>
          </w:p>
        </w:tc>
        <w:tc>
          <w:tcPr>
            <w:tcW w:w="2488" w:type="dxa"/>
            <w:tcBorders>
              <w:top w:val="nil"/>
            </w:tcBorders>
          </w:tcPr>
          <w:p w14:paraId="0C199B56" w14:textId="77777777" w:rsidR="00757E7E" w:rsidRDefault="00757E7E" w:rsidP="00757E7E">
            <w:pPr>
              <w:pStyle w:val="TableParagraph"/>
              <w:ind w:left="0"/>
              <w:rPr>
                <w:rFonts w:ascii="Times New Roman"/>
                <w:sz w:val="18"/>
              </w:rPr>
            </w:pPr>
          </w:p>
        </w:tc>
        <w:tc>
          <w:tcPr>
            <w:tcW w:w="993" w:type="dxa"/>
            <w:tcBorders>
              <w:top w:val="nil"/>
            </w:tcBorders>
          </w:tcPr>
          <w:p w14:paraId="4D68E904" w14:textId="77777777" w:rsidR="00757E7E" w:rsidRDefault="00757E7E" w:rsidP="00757E7E">
            <w:pPr>
              <w:pStyle w:val="TableParagraph"/>
              <w:ind w:left="0"/>
              <w:rPr>
                <w:rFonts w:ascii="Times New Roman"/>
                <w:sz w:val="18"/>
              </w:rPr>
            </w:pPr>
          </w:p>
        </w:tc>
        <w:tc>
          <w:tcPr>
            <w:tcW w:w="2835" w:type="dxa"/>
            <w:tcBorders>
              <w:top w:val="nil"/>
            </w:tcBorders>
          </w:tcPr>
          <w:p w14:paraId="4CC00FD3" w14:textId="77777777" w:rsidR="00757E7E" w:rsidRDefault="00757E7E" w:rsidP="00757E7E">
            <w:pPr>
              <w:pStyle w:val="TableParagraph"/>
              <w:spacing w:before="2"/>
              <w:rPr>
                <w:sz w:val="19"/>
              </w:rPr>
            </w:pPr>
            <w:r>
              <w:rPr>
                <w:sz w:val="19"/>
              </w:rPr>
              <w:t>staff.</w:t>
            </w:r>
          </w:p>
        </w:tc>
        <w:tc>
          <w:tcPr>
            <w:tcW w:w="2354" w:type="dxa"/>
            <w:tcBorders>
              <w:top w:val="nil"/>
            </w:tcBorders>
          </w:tcPr>
          <w:p w14:paraId="7F2BF587" w14:textId="77777777" w:rsidR="00757E7E" w:rsidRDefault="00757E7E" w:rsidP="00757E7E">
            <w:pPr>
              <w:pStyle w:val="TableParagraph"/>
              <w:ind w:left="0"/>
              <w:rPr>
                <w:rFonts w:ascii="Times New Roman"/>
                <w:sz w:val="18"/>
              </w:rPr>
            </w:pPr>
          </w:p>
        </w:tc>
        <w:tc>
          <w:tcPr>
            <w:tcW w:w="1910" w:type="dxa"/>
            <w:vMerge/>
            <w:tcBorders>
              <w:top w:val="nil"/>
            </w:tcBorders>
          </w:tcPr>
          <w:p w14:paraId="5477411D" w14:textId="77777777" w:rsidR="00757E7E" w:rsidRDefault="00757E7E" w:rsidP="00757E7E">
            <w:pPr>
              <w:rPr>
                <w:sz w:val="2"/>
                <w:szCs w:val="2"/>
              </w:rPr>
            </w:pPr>
          </w:p>
        </w:tc>
      </w:tr>
      <w:tr w:rsidR="00757E7E" w14:paraId="5D37D68B" w14:textId="77777777" w:rsidTr="00757E7E">
        <w:trPr>
          <w:trHeight w:val="236"/>
        </w:trPr>
        <w:tc>
          <w:tcPr>
            <w:tcW w:w="1944" w:type="dxa"/>
            <w:tcBorders>
              <w:top w:val="nil"/>
              <w:bottom w:val="nil"/>
            </w:tcBorders>
            <w:shd w:val="clear" w:color="auto" w:fill="C65911"/>
          </w:tcPr>
          <w:p w14:paraId="5CCF403B" w14:textId="77777777" w:rsidR="00757E7E" w:rsidRDefault="00757E7E" w:rsidP="00757E7E">
            <w:pPr>
              <w:pStyle w:val="TableParagraph"/>
              <w:spacing w:before="7" w:line="210" w:lineRule="exact"/>
              <w:ind w:left="41"/>
              <w:rPr>
                <w:sz w:val="19"/>
              </w:rPr>
            </w:pPr>
            <w:r>
              <w:rPr>
                <w:sz w:val="19"/>
              </w:rPr>
              <w:t>Monitoring of</w:t>
            </w:r>
          </w:p>
        </w:tc>
        <w:tc>
          <w:tcPr>
            <w:tcW w:w="2099" w:type="dxa"/>
            <w:tcBorders>
              <w:bottom w:val="nil"/>
            </w:tcBorders>
          </w:tcPr>
          <w:p w14:paraId="15DFFE2A" w14:textId="77777777" w:rsidR="00757E7E" w:rsidRDefault="00757E7E" w:rsidP="00757E7E">
            <w:pPr>
              <w:pStyle w:val="TableParagraph"/>
              <w:spacing w:before="7" w:line="210" w:lineRule="exact"/>
              <w:ind w:left="41"/>
              <w:rPr>
                <w:sz w:val="19"/>
              </w:rPr>
            </w:pPr>
            <w:r>
              <w:rPr>
                <w:sz w:val="19"/>
              </w:rPr>
              <w:t>Meet Government</w:t>
            </w:r>
          </w:p>
        </w:tc>
        <w:tc>
          <w:tcPr>
            <w:tcW w:w="3974" w:type="dxa"/>
            <w:tcBorders>
              <w:bottom w:val="nil"/>
            </w:tcBorders>
          </w:tcPr>
          <w:p w14:paraId="4D2645DB" w14:textId="77777777" w:rsidR="00757E7E" w:rsidRDefault="00757E7E" w:rsidP="00757E7E">
            <w:pPr>
              <w:pStyle w:val="TableParagraph"/>
              <w:spacing w:line="208" w:lineRule="exact"/>
              <w:ind w:left="40"/>
              <w:rPr>
                <w:sz w:val="19"/>
              </w:rPr>
            </w:pPr>
            <w:r>
              <w:rPr>
                <w:sz w:val="19"/>
              </w:rPr>
              <w:t>UHI will produce a report every three years which</w:t>
            </w:r>
          </w:p>
        </w:tc>
        <w:tc>
          <w:tcPr>
            <w:tcW w:w="2976" w:type="dxa"/>
            <w:tcBorders>
              <w:bottom w:val="nil"/>
            </w:tcBorders>
          </w:tcPr>
          <w:p w14:paraId="5052D007" w14:textId="19434AA1" w:rsidR="00757E7E" w:rsidRDefault="00757E7E" w:rsidP="00757E7E">
            <w:pPr>
              <w:pStyle w:val="TableParagraph"/>
              <w:spacing w:before="7" w:line="210" w:lineRule="exact"/>
              <w:ind w:left="39"/>
              <w:rPr>
                <w:sz w:val="19"/>
              </w:rPr>
            </w:pPr>
            <w:r>
              <w:rPr>
                <w:sz w:val="19"/>
              </w:rPr>
              <w:t>16. Establish a monitoring and</w:t>
            </w:r>
          </w:p>
        </w:tc>
        <w:tc>
          <w:tcPr>
            <w:tcW w:w="2488" w:type="dxa"/>
            <w:tcBorders>
              <w:bottom w:val="nil"/>
            </w:tcBorders>
          </w:tcPr>
          <w:p w14:paraId="140384D9" w14:textId="77777777" w:rsidR="00757E7E" w:rsidRDefault="00757E7E" w:rsidP="00757E7E">
            <w:pPr>
              <w:pStyle w:val="TableParagraph"/>
              <w:spacing w:before="7" w:line="210" w:lineRule="exact"/>
              <w:ind w:left="39"/>
              <w:rPr>
                <w:sz w:val="19"/>
              </w:rPr>
            </w:pPr>
            <w:r>
              <w:rPr>
                <w:sz w:val="19"/>
              </w:rPr>
              <w:t>Student Support Manager</w:t>
            </w:r>
          </w:p>
        </w:tc>
        <w:tc>
          <w:tcPr>
            <w:tcW w:w="993" w:type="dxa"/>
            <w:tcBorders>
              <w:bottom w:val="nil"/>
            </w:tcBorders>
          </w:tcPr>
          <w:p w14:paraId="660C2650" w14:textId="77777777" w:rsidR="00757E7E" w:rsidRDefault="00757E7E" w:rsidP="00757E7E">
            <w:pPr>
              <w:pStyle w:val="TableParagraph"/>
              <w:spacing w:line="201" w:lineRule="exact"/>
              <w:rPr>
                <w:sz w:val="19"/>
              </w:rPr>
            </w:pPr>
            <w:r>
              <w:rPr>
                <w:sz w:val="19"/>
              </w:rPr>
              <w:t>On-going</w:t>
            </w:r>
          </w:p>
        </w:tc>
        <w:tc>
          <w:tcPr>
            <w:tcW w:w="2835" w:type="dxa"/>
            <w:tcBorders>
              <w:bottom w:val="nil"/>
            </w:tcBorders>
          </w:tcPr>
          <w:p w14:paraId="7B26AEB7" w14:textId="77777777" w:rsidR="00757E7E" w:rsidRDefault="00757E7E" w:rsidP="00757E7E">
            <w:pPr>
              <w:pStyle w:val="TableParagraph"/>
              <w:spacing w:before="7" w:line="210" w:lineRule="exact"/>
              <w:rPr>
                <w:sz w:val="19"/>
              </w:rPr>
            </w:pPr>
            <w:r>
              <w:rPr>
                <w:sz w:val="19"/>
              </w:rPr>
              <w:t>Adherence to legislative</w:t>
            </w:r>
          </w:p>
        </w:tc>
        <w:tc>
          <w:tcPr>
            <w:tcW w:w="2354" w:type="dxa"/>
            <w:tcBorders>
              <w:bottom w:val="nil"/>
            </w:tcBorders>
          </w:tcPr>
          <w:p w14:paraId="160992A7" w14:textId="77777777" w:rsidR="00757E7E" w:rsidRDefault="00757E7E" w:rsidP="00757E7E">
            <w:pPr>
              <w:pStyle w:val="TableParagraph"/>
              <w:spacing w:before="7" w:line="210" w:lineRule="exact"/>
              <w:rPr>
                <w:sz w:val="19"/>
              </w:rPr>
            </w:pPr>
            <w:r>
              <w:rPr>
                <w:sz w:val="19"/>
              </w:rPr>
              <w:t>59:1 to prepare, and</w:t>
            </w:r>
          </w:p>
        </w:tc>
        <w:tc>
          <w:tcPr>
            <w:tcW w:w="1910" w:type="dxa"/>
            <w:tcBorders>
              <w:bottom w:val="nil"/>
            </w:tcBorders>
          </w:tcPr>
          <w:p w14:paraId="084BC100" w14:textId="77777777" w:rsidR="00757E7E" w:rsidRDefault="00757E7E" w:rsidP="00757E7E">
            <w:pPr>
              <w:pStyle w:val="TableParagraph"/>
              <w:spacing w:line="201" w:lineRule="exact"/>
              <w:rPr>
                <w:sz w:val="19"/>
              </w:rPr>
            </w:pPr>
            <w:r>
              <w:rPr>
                <w:sz w:val="19"/>
              </w:rPr>
              <w:t>Reports submitted</w:t>
            </w:r>
          </w:p>
        </w:tc>
      </w:tr>
      <w:tr w:rsidR="00757E7E" w14:paraId="10D2CF14" w14:textId="77777777" w:rsidTr="00757E7E">
        <w:trPr>
          <w:trHeight w:val="531"/>
        </w:trPr>
        <w:tc>
          <w:tcPr>
            <w:tcW w:w="1944" w:type="dxa"/>
            <w:tcBorders>
              <w:top w:val="nil"/>
              <w:bottom w:val="nil"/>
            </w:tcBorders>
            <w:shd w:val="clear" w:color="auto" w:fill="C65911"/>
          </w:tcPr>
          <w:p w14:paraId="422E7F84" w14:textId="77777777" w:rsidR="00757E7E" w:rsidRDefault="00757E7E" w:rsidP="00757E7E">
            <w:pPr>
              <w:pStyle w:val="TableParagraph"/>
              <w:spacing w:before="28"/>
              <w:ind w:left="41"/>
              <w:rPr>
                <w:sz w:val="19"/>
              </w:rPr>
            </w:pPr>
            <w:r>
              <w:rPr>
                <w:sz w:val="19"/>
              </w:rPr>
              <w:t>plan/outcomes</w:t>
            </w:r>
          </w:p>
        </w:tc>
        <w:tc>
          <w:tcPr>
            <w:tcW w:w="2099" w:type="dxa"/>
            <w:tcBorders>
              <w:top w:val="nil"/>
              <w:bottom w:val="nil"/>
            </w:tcBorders>
          </w:tcPr>
          <w:p w14:paraId="0CDECFCF" w14:textId="77777777" w:rsidR="00757E7E" w:rsidRDefault="00757E7E" w:rsidP="00757E7E">
            <w:pPr>
              <w:pStyle w:val="TableParagraph"/>
              <w:spacing w:line="260" w:lineRule="atLeast"/>
              <w:ind w:left="41" w:right="45"/>
              <w:rPr>
                <w:sz w:val="19"/>
              </w:rPr>
            </w:pPr>
            <w:r>
              <w:rPr>
                <w:sz w:val="19"/>
              </w:rPr>
              <w:t>requirements for reporting on Corporate</w:t>
            </w:r>
          </w:p>
        </w:tc>
        <w:tc>
          <w:tcPr>
            <w:tcW w:w="3974" w:type="dxa"/>
            <w:tcBorders>
              <w:top w:val="nil"/>
              <w:bottom w:val="nil"/>
            </w:tcBorders>
          </w:tcPr>
          <w:p w14:paraId="5AD6FE68" w14:textId="77777777" w:rsidR="00757E7E" w:rsidRDefault="00757E7E" w:rsidP="00757E7E">
            <w:pPr>
              <w:pStyle w:val="TableParagraph"/>
              <w:spacing w:line="229" w:lineRule="exact"/>
              <w:ind w:left="40"/>
              <w:rPr>
                <w:sz w:val="19"/>
              </w:rPr>
            </w:pPr>
            <w:r>
              <w:rPr>
                <w:sz w:val="19"/>
              </w:rPr>
              <w:t>will provide information regarding the Corporate</w:t>
            </w:r>
          </w:p>
          <w:p w14:paraId="04EABD31" w14:textId="77777777" w:rsidR="00757E7E" w:rsidRDefault="00757E7E" w:rsidP="00757E7E">
            <w:pPr>
              <w:pStyle w:val="TableParagraph"/>
              <w:spacing w:before="26"/>
              <w:ind w:left="40"/>
              <w:rPr>
                <w:sz w:val="19"/>
              </w:rPr>
            </w:pPr>
            <w:r>
              <w:rPr>
                <w:sz w:val="19"/>
              </w:rPr>
              <w:t>Parenting Plan and the actions within it.</w:t>
            </w:r>
          </w:p>
        </w:tc>
        <w:tc>
          <w:tcPr>
            <w:tcW w:w="2976" w:type="dxa"/>
            <w:tcBorders>
              <w:top w:val="nil"/>
              <w:bottom w:val="nil"/>
            </w:tcBorders>
          </w:tcPr>
          <w:p w14:paraId="3C68B95F" w14:textId="77777777" w:rsidR="00757E7E" w:rsidRDefault="00757E7E" w:rsidP="00757E7E">
            <w:pPr>
              <w:pStyle w:val="TableParagraph"/>
              <w:spacing w:line="260" w:lineRule="atLeast"/>
              <w:ind w:left="39"/>
              <w:rPr>
                <w:sz w:val="19"/>
              </w:rPr>
            </w:pPr>
            <w:r>
              <w:rPr>
                <w:sz w:val="19"/>
              </w:rPr>
              <w:t>reporting system to comply with legislative requirements</w:t>
            </w:r>
          </w:p>
        </w:tc>
        <w:tc>
          <w:tcPr>
            <w:tcW w:w="2488" w:type="dxa"/>
            <w:tcBorders>
              <w:top w:val="nil"/>
              <w:bottom w:val="nil"/>
            </w:tcBorders>
          </w:tcPr>
          <w:p w14:paraId="189C50AC" w14:textId="77777777" w:rsidR="00757E7E" w:rsidRDefault="00757E7E" w:rsidP="00757E7E">
            <w:pPr>
              <w:pStyle w:val="TableParagraph"/>
              <w:ind w:left="0"/>
              <w:rPr>
                <w:rFonts w:ascii="Times New Roman"/>
                <w:sz w:val="18"/>
              </w:rPr>
            </w:pPr>
          </w:p>
        </w:tc>
        <w:tc>
          <w:tcPr>
            <w:tcW w:w="993" w:type="dxa"/>
            <w:tcBorders>
              <w:top w:val="nil"/>
              <w:bottom w:val="nil"/>
            </w:tcBorders>
          </w:tcPr>
          <w:p w14:paraId="3FCFA42F" w14:textId="77777777" w:rsidR="00757E7E" w:rsidRDefault="00757E7E" w:rsidP="00757E7E">
            <w:pPr>
              <w:pStyle w:val="TableParagraph"/>
              <w:ind w:left="0"/>
              <w:rPr>
                <w:rFonts w:ascii="Times New Roman"/>
                <w:sz w:val="18"/>
              </w:rPr>
            </w:pPr>
          </w:p>
        </w:tc>
        <w:tc>
          <w:tcPr>
            <w:tcW w:w="2835" w:type="dxa"/>
            <w:tcBorders>
              <w:top w:val="nil"/>
              <w:bottom w:val="nil"/>
            </w:tcBorders>
          </w:tcPr>
          <w:p w14:paraId="1BDA86C7" w14:textId="77777777" w:rsidR="00757E7E" w:rsidRDefault="00757E7E" w:rsidP="00757E7E">
            <w:pPr>
              <w:pStyle w:val="TableParagraph"/>
              <w:spacing w:before="28"/>
              <w:rPr>
                <w:sz w:val="19"/>
              </w:rPr>
            </w:pPr>
            <w:r>
              <w:rPr>
                <w:sz w:val="19"/>
              </w:rPr>
              <w:t>requirements</w:t>
            </w:r>
          </w:p>
        </w:tc>
        <w:tc>
          <w:tcPr>
            <w:tcW w:w="2354" w:type="dxa"/>
            <w:tcBorders>
              <w:top w:val="nil"/>
              <w:bottom w:val="nil"/>
            </w:tcBorders>
          </w:tcPr>
          <w:p w14:paraId="297142C2" w14:textId="77777777" w:rsidR="00757E7E" w:rsidRDefault="00757E7E" w:rsidP="00757E7E">
            <w:pPr>
              <w:pStyle w:val="TableParagraph"/>
              <w:spacing w:line="260" w:lineRule="atLeast"/>
              <w:rPr>
                <w:sz w:val="19"/>
              </w:rPr>
            </w:pPr>
            <w:r>
              <w:rPr>
                <w:sz w:val="19"/>
              </w:rPr>
              <w:t>keep plan under review 59:3 to publish plan</w:t>
            </w:r>
          </w:p>
        </w:tc>
        <w:tc>
          <w:tcPr>
            <w:tcW w:w="1910" w:type="dxa"/>
            <w:tcBorders>
              <w:top w:val="nil"/>
              <w:bottom w:val="nil"/>
            </w:tcBorders>
          </w:tcPr>
          <w:p w14:paraId="791AC45F" w14:textId="77777777" w:rsidR="00757E7E" w:rsidRDefault="00757E7E" w:rsidP="00757E7E">
            <w:pPr>
              <w:pStyle w:val="TableParagraph"/>
              <w:spacing w:line="189" w:lineRule="exact"/>
              <w:rPr>
                <w:sz w:val="19"/>
              </w:rPr>
            </w:pPr>
            <w:r>
              <w:rPr>
                <w:sz w:val="19"/>
              </w:rPr>
              <w:t>April 2018 and April</w:t>
            </w:r>
          </w:p>
          <w:p w14:paraId="12EC5DAF" w14:textId="77777777" w:rsidR="00757E7E" w:rsidRDefault="00757E7E" w:rsidP="00757E7E">
            <w:pPr>
              <w:pStyle w:val="TableParagraph"/>
              <w:spacing w:line="229" w:lineRule="exact"/>
              <w:rPr>
                <w:sz w:val="19"/>
              </w:rPr>
            </w:pPr>
            <w:r>
              <w:rPr>
                <w:sz w:val="19"/>
              </w:rPr>
              <w:t>2021.</w:t>
            </w:r>
          </w:p>
        </w:tc>
      </w:tr>
      <w:tr w:rsidR="00757E7E" w14:paraId="6776DCA3" w14:textId="77777777" w:rsidTr="00757E7E">
        <w:trPr>
          <w:trHeight w:val="1516"/>
        </w:trPr>
        <w:tc>
          <w:tcPr>
            <w:tcW w:w="1944" w:type="dxa"/>
            <w:tcBorders>
              <w:top w:val="nil"/>
            </w:tcBorders>
            <w:shd w:val="clear" w:color="auto" w:fill="C65911"/>
          </w:tcPr>
          <w:p w14:paraId="025EF734" w14:textId="77777777" w:rsidR="00757E7E" w:rsidRDefault="00757E7E" w:rsidP="00757E7E">
            <w:pPr>
              <w:pStyle w:val="TableParagraph"/>
              <w:ind w:left="0"/>
              <w:rPr>
                <w:rFonts w:ascii="Times New Roman"/>
                <w:sz w:val="18"/>
              </w:rPr>
            </w:pPr>
          </w:p>
        </w:tc>
        <w:tc>
          <w:tcPr>
            <w:tcW w:w="2099" w:type="dxa"/>
            <w:tcBorders>
              <w:top w:val="nil"/>
            </w:tcBorders>
          </w:tcPr>
          <w:p w14:paraId="103E3D91" w14:textId="77777777" w:rsidR="00757E7E" w:rsidRDefault="00757E7E" w:rsidP="00757E7E">
            <w:pPr>
              <w:pStyle w:val="TableParagraph"/>
              <w:spacing w:before="12"/>
              <w:ind w:left="41"/>
              <w:rPr>
                <w:sz w:val="19"/>
              </w:rPr>
            </w:pPr>
            <w:r>
              <w:rPr>
                <w:sz w:val="19"/>
              </w:rPr>
              <w:t>Parenting Plans/Actions</w:t>
            </w:r>
          </w:p>
        </w:tc>
        <w:tc>
          <w:tcPr>
            <w:tcW w:w="3974" w:type="dxa"/>
            <w:tcBorders>
              <w:top w:val="nil"/>
            </w:tcBorders>
          </w:tcPr>
          <w:p w14:paraId="3ECC9595" w14:textId="77777777" w:rsidR="00757E7E" w:rsidRDefault="00757E7E" w:rsidP="00757E7E">
            <w:pPr>
              <w:pStyle w:val="TableParagraph"/>
              <w:ind w:left="0"/>
              <w:rPr>
                <w:rFonts w:ascii="Times New Roman"/>
                <w:sz w:val="18"/>
              </w:rPr>
            </w:pPr>
          </w:p>
        </w:tc>
        <w:tc>
          <w:tcPr>
            <w:tcW w:w="2976" w:type="dxa"/>
            <w:tcBorders>
              <w:top w:val="nil"/>
            </w:tcBorders>
          </w:tcPr>
          <w:p w14:paraId="49933E8F" w14:textId="77777777" w:rsidR="00757E7E" w:rsidRDefault="00757E7E" w:rsidP="00757E7E">
            <w:pPr>
              <w:pStyle w:val="TableParagraph"/>
              <w:ind w:left="0"/>
              <w:rPr>
                <w:rFonts w:ascii="Times New Roman"/>
                <w:sz w:val="18"/>
              </w:rPr>
            </w:pPr>
          </w:p>
        </w:tc>
        <w:tc>
          <w:tcPr>
            <w:tcW w:w="2488" w:type="dxa"/>
            <w:tcBorders>
              <w:top w:val="nil"/>
            </w:tcBorders>
          </w:tcPr>
          <w:p w14:paraId="30D3CE17" w14:textId="77777777" w:rsidR="00757E7E" w:rsidRDefault="00757E7E" w:rsidP="00757E7E">
            <w:pPr>
              <w:pStyle w:val="TableParagraph"/>
              <w:ind w:left="0"/>
              <w:rPr>
                <w:rFonts w:ascii="Times New Roman"/>
                <w:sz w:val="18"/>
              </w:rPr>
            </w:pPr>
          </w:p>
        </w:tc>
        <w:tc>
          <w:tcPr>
            <w:tcW w:w="993" w:type="dxa"/>
            <w:tcBorders>
              <w:top w:val="nil"/>
            </w:tcBorders>
          </w:tcPr>
          <w:p w14:paraId="48960F8A" w14:textId="77777777" w:rsidR="00757E7E" w:rsidRDefault="00757E7E" w:rsidP="00757E7E">
            <w:pPr>
              <w:pStyle w:val="TableParagraph"/>
              <w:ind w:left="0"/>
              <w:rPr>
                <w:rFonts w:ascii="Times New Roman"/>
                <w:sz w:val="18"/>
              </w:rPr>
            </w:pPr>
          </w:p>
        </w:tc>
        <w:tc>
          <w:tcPr>
            <w:tcW w:w="2835" w:type="dxa"/>
            <w:tcBorders>
              <w:top w:val="nil"/>
            </w:tcBorders>
          </w:tcPr>
          <w:p w14:paraId="3FDEEA0A" w14:textId="77777777" w:rsidR="00757E7E" w:rsidRDefault="00757E7E" w:rsidP="00757E7E">
            <w:pPr>
              <w:pStyle w:val="TableParagraph"/>
              <w:ind w:left="0"/>
              <w:rPr>
                <w:rFonts w:ascii="Times New Roman"/>
                <w:sz w:val="18"/>
              </w:rPr>
            </w:pPr>
          </w:p>
        </w:tc>
        <w:tc>
          <w:tcPr>
            <w:tcW w:w="2354" w:type="dxa"/>
            <w:tcBorders>
              <w:top w:val="nil"/>
            </w:tcBorders>
          </w:tcPr>
          <w:p w14:paraId="65C5515B" w14:textId="77777777" w:rsidR="00757E7E" w:rsidRDefault="00757E7E" w:rsidP="00757E7E">
            <w:pPr>
              <w:pStyle w:val="TableParagraph"/>
              <w:ind w:left="0"/>
              <w:rPr>
                <w:rFonts w:ascii="Times New Roman"/>
                <w:sz w:val="18"/>
              </w:rPr>
            </w:pPr>
          </w:p>
        </w:tc>
        <w:tc>
          <w:tcPr>
            <w:tcW w:w="1910" w:type="dxa"/>
            <w:tcBorders>
              <w:top w:val="nil"/>
            </w:tcBorders>
          </w:tcPr>
          <w:p w14:paraId="5DCEF416" w14:textId="77777777" w:rsidR="00757E7E" w:rsidRDefault="00757E7E" w:rsidP="00757E7E">
            <w:pPr>
              <w:pStyle w:val="TableParagraph"/>
              <w:ind w:left="0"/>
              <w:rPr>
                <w:rFonts w:ascii="Times New Roman"/>
                <w:sz w:val="18"/>
              </w:rPr>
            </w:pPr>
          </w:p>
        </w:tc>
      </w:tr>
    </w:tbl>
    <w:p w14:paraId="55FB4197" w14:textId="77777777" w:rsidR="005D6B96" w:rsidRDefault="005D6B96"/>
    <w:sectPr w:rsidR="005D6B96">
      <w:pgSz w:w="23820" w:h="16840" w:orient="landscape"/>
      <w:pgMar w:top="1060" w:right="11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0633C"/>
    <w:rsid w:val="005D6B96"/>
    <w:rsid w:val="00757E7E"/>
    <w:rsid w:val="0080633C"/>
    <w:rsid w:val="009B6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B34D2"/>
  <w15:docId w15:val="{897478E9-9EFA-4170-923F-E3E8C876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1"/>
      <w:outlineLvl w:val="0"/>
    </w:pPr>
    <w:rPr>
      <w:b/>
      <w:bCs/>
      <w:sz w:val="52"/>
      <w:szCs w:val="52"/>
    </w:rPr>
  </w:style>
  <w:style w:type="paragraph" w:styleId="Heading2">
    <w:name w:val="heading 2"/>
    <w:basedOn w:val="Normal"/>
    <w:uiPriority w:val="9"/>
    <w:unhideWhenUsed/>
    <w:qFormat/>
    <w:pPr>
      <w:spacing w:before="33"/>
      <w:ind w:left="141"/>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Gilmore</dc:creator>
  <cp:lastModifiedBy>Michaela Gilmore</cp:lastModifiedBy>
  <cp:revision>2</cp:revision>
  <dcterms:created xsi:type="dcterms:W3CDTF">2022-07-20T08:14:00Z</dcterms:created>
  <dcterms:modified xsi:type="dcterms:W3CDTF">2022-07-20T08:22:00Z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vt:lpwstr>
  </property>
  <property fmtid="{D5CDD505-2E9C-101B-9397-08002B2CF9AE}" pid="4" name="LastSaved">
    <vt:filetime>2022-07-20T00:00:00Z</vt:filetime>
  </property>
</Properties>
</file>