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F290" w14:textId="77777777" w:rsidR="003D62CF" w:rsidRDefault="003D62CF">
      <w:pPr>
        <w:pStyle w:val="BodyText"/>
        <w:ind w:left="0" w:firstLine="0"/>
        <w:rPr>
          <w:rFonts w:ascii="Times New Roman"/>
          <w:sz w:val="20"/>
        </w:rPr>
      </w:pPr>
    </w:p>
    <w:p w14:paraId="5979645D" w14:textId="77777777" w:rsidR="003D62CF" w:rsidRDefault="003D62CF">
      <w:pPr>
        <w:pStyle w:val="BodyText"/>
        <w:ind w:left="0" w:firstLine="0"/>
        <w:rPr>
          <w:rFonts w:ascii="Times New Roman"/>
          <w:sz w:val="20"/>
        </w:rPr>
      </w:pPr>
    </w:p>
    <w:p w14:paraId="210C2CC3" w14:textId="77777777" w:rsidR="003D62CF" w:rsidRDefault="003D62CF">
      <w:pPr>
        <w:pStyle w:val="BodyText"/>
        <w:ind w:left="0" w:firstLine="0"/>
        <w:rPr>
          <w:rFonts w:ascii="Times New Roman"/>
          <w:sz w:val="20"/>
        </w:rPr>
      </w:pPr>
    </w:p>
    <w:p w14:paraId="6B1DFAAC" w14:textId="77777777" w:rsidR="003D62CF" w:rsidRDefault="003D62CF">
      <w:pPr>
        <w:pStyle w:val="BodyText"/>
        <w:spacing w:before="10"/>
        <w:ind w:left="0" w:firstLine="0"/>
        <w:rPr>
          <w:rFonts w:ascii="Times New Roman"/>
          <w:sz w:val="11"/>
        </w:rPr>
      </w:pPr>
    </w:p>
    <w:p w14:paraId="78267D69" w14:textId="77777777" w:rsidR="003D62CF" w:rsidRDefault="004B4AAA">
      <w:pPr>
        <w:pStyle w:val="BodyText"/>
        <w:ind w:left="3133" w:firstLine="0"/>
        <w:rPr>
          <w:rFonts w:ascii="Times New Roman"/>
          <w:sz w:val="20"/>
        </w:rPr>
      </w:pPr>
      <w:r>
        <w:rPr>
          <w:rFonts w:ascii="Times New Roman"/>
          <w:noProof/>
          <w:sz w:val="20"/>
        </w:rPr>
        <w:drawing>
          <wp:inline distT="0" distB="0" distL="0" distR="0" wp14:anchorId="22600253" wp14:editId="5845EE90">
            <wp:extent cx="1904999" cy="1905000"/>
            <wp:effectExtent l="0" t="0" r="0" b="0"/>
            <wp:docPr id="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904999" cy="1905000"/>
                    </a:xfrm>
                    <a:prstGeom prst="rect">
                      <a:avLst/>
                    </a:prstGeom>
                  </pic:spPr>
                </pic:pic>
              </a:graphicData>
            </a:graphic>
          </wp:inline>
        </w:drawing>
      </w:r>
    </w:p>
    <w:p w14:paraId="77A618C1" w14:textId="77777777" w:rsidR="003D62CF" w:rsidRDefault="003D62CF">
      <w:pPr>
        <w:pStyle w:val="BodyText"/>
        <w:ind w:left="0" w:firstLine="0"/>
        <w:rPr>
          <w:rFonts w:ascii="Times New Roman"/>
          <w:sz w:val="20"/>
        </w:rPr>
      </w:pPr>
    </w:p>
    <w:p w14:paraId="3A10AECE" w14:textId="77777777" w:rsidR="003D62CF" w:rsidRDefault="003D62CF">
      <w:pPr>
        <w:pStyle w:val="BodyText"/>
        <w:ind w:left="0" w:firstLine="0"/>
        <w:rPr>
          <w:rFonts w:ascii="Times New Roman"/>
          <w:sz w:val="20"/>
        </w:rPr>
      </w:pPr>
    </w:p>
    <w:p w14:paraId="2D0EF712" w14:textId="77777777" w:rsidR="003D62CF" w:rsidRDefault="003D62CF">
      <w:pPr>
        <w:pStyle w:val="BodyText"/>
        <w:ind w:left="0" w:firstLine="0"/>
        <w:rPr>
          <w:rFonts w:ascii="Times New Roman"/>
          <w:sz w:val="20"/>
        </w:rPr>
      </w:pPr>
    </w:p>
    <w:p w14:paraId="32292609" w14:textId="77777777" w:rsidR="003D62CF" w:rsidRDefault="003D62CF">
      <w:pPr>
        <w:pStyle w:val="BodyText"/>
        <w:ind w:left="0" w:firstLine="0"/>
        <w:rPr>
          <w:rFonts w:ascii="Times New Roman"/>
          <w:sz w:val="20"/>
        </w:rPr>
      </w:pPr>
    </w:p>
    <w:p w14:paraId="6FA4FF75" w14:textId="77777777" w:rsidR="003D62CF" w:rsidRDefault="003D62CF">
      <w:pPr>
        <w:pStyle w:val="BodyText"/>
        <w:ind w:left="0" w:firstLine="0"/>
        <w:rPr>
          <w:rFonts w:ascii="Times New Roman"/>
          <w:sz w:val="20"/>
        </w:rPr>
      </w:pPr>
    </w:p>
    <w:p w14:paraId="27E923B1" w14:textId="77777777" w:rsidR="003D62CF" w:rsidRDefault="004B4AAA">
      <w:pPr>
        <w:spacing w:before="122"/>
        <w:ind w:left="2397" w:right="2397"/>
        <w:jc w:val="center"/>
        <w:rPr>
          <w:sz w:val="56"/>
        </w:rPr>
      </w:pPr>
      <w:bookmarkStart w:id="0" w:name="Safeguarding_Policy"/>
      <w:bookmarkEnd w:id="0"/>
      <w:r>
        <w:rPr>
          <w:sz w:val="56"/>
        </w:rPr>
        <w:t>Safeguarding Policy</w:t>
      </w:r>
    </w:p>
    <w:p w14:paraId="360AFE44" w14:textId="77777777" w:rsidR="003D62CF" w:rsidRDefault="003D62CF">
      <w:pPr>
        <w:pStyle w:val="BodyText"/>
        <w:ind w:left="0" w:firstLine="0"/>
        <w:rPr>
          <w:sz w:val="20"/>
        </w:rPr>
      </w:pPr>
    </w:p>
    <w:p w14:paraId="5EC93CAF" w14:textId="3A9D4E27" w:rsidR="003D62CF" w:rsidRDefault="00DC149C">
      <w:pPr>
        <w:pStyle w:val="BodyText"/>
        <w:spacing w:before="1"/>
        <w:ind w:left="0" w:firstLine="0"/>
        <w:rPr>
          <w:sz w:val="17"/>
        </w:rPr>
      </w:pPr>
      <w:r>
        <w:rPr>
          <w:noProof/>
        </w:rPr>
        <mc:AlternateContent>
          <mc:Choice Requires="wps">
            <w:drawing>
              <wp:anchor distT="0" distB="0" distL="0" distR="0" simplePos="0" relativeHeight="251658240" behindDoc="1" locked="0" layoutInCell="1" allowOverlap="1" wp14:anchorId="0DDDDDF0" wp14:editId="3B335053">
                <wp:simplePos x="0" y="0"/>
                <wp:positionH relativeFrom="page">
                  <wp:posOffset>895985</wp:posOffset>
                </wp:positionH>
                <wp:positionV relativeFrom="paragraph">
                  <wp:posOffset>160655</wp:posOffset>
                </wp:positionV>
                <wp:extent cx="5768340" cy="1270"/>
                <wp:effectExtent l="0" t="0" r="0" b="0"/>
                <wp:wrapTopAndBottom/>
                <wp:docPr id="20704967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109">
                          <a:solidFill>
                            <a:srgbClr val="4E00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4E62" id="Freeform 2" o:spid="_x0000_s1026" style="position:absolute;margin-left:70.55pt;margin-top:12.65pt;width:454.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" path="m,l9084,e" filled="f" strokecolor="#4e0051" strokeweight=".16969mm">
                <v:path arrowok="t" o:connecttype="custom" o:connectlocs="0,0;5768340,0" o:connectangles="0,0"/>
                <w10:wrap type="topAndBottom" anchorx="page"/>
              </v:shape>
            </w:pict>
          </mc:Fallback>
        </mc:AlternateContent>
      </w:r>
    </w:p>
    <w:p w14:paraId="6929F870" w14:textId="77777777" w:rsidR="003D62CF" w:rsidRDefault="003D62CF">
      <w:pPr>
        <w:pStyle w:val="BodyText"/>
        <w:ind w:left="0" w:firstLine="0"/>
        <w:rPr>
          <w:sz w:val="20"/>
        </w:rPr>
      </w:pPr>
    </w:p>
    <w:p w14:paraId="0A2CCBFD" w14:textId="77777777" w:rsidR="003D62CF" w:rsidRDefault="004B4AAA">
      <w:pPr>
        <w:spacing w:before="192"/>
        <w:ind w:left="2396" w:right="2397"/>
        <w:jc w:val="center"/>
        <w:rPr>
          <w:sz w:val="32"/>
        </w:rPr>
      </w:pPr>
      <w:bookmarkStart w:id="1" w:name="POL142"/>
      <w:bookmarkEnd w:id="1"/>
      <w:r>
        <w:rPr>
          <w:sz w:val="32"/>
        </w:rPr>
        <w:t>POL142</w:t>
      </w:r>
    </w:p>
    <w:p w14:paraId="739A6094" w14:textId="77777777" w:rsidR="003D62CF" w:rsidRDefault="003D62CF">
      <w:pPr>
        <w:pStyle w:val="BodyText"/>
        <w:ind w:left="0" w:firstLine="0"/>
        <w:rPr>
          <w:sz w:val="20"/>
        </w:rPr>
      </w:pPr>
    </w:p>
    <w:p w14:paraId="04780C66" w14:textId="77777777" w:rsidR="003D62CF" w:rsidRDefault="003D62CF">
      <w:pPr>
        <w:pStyle w:val="BodyText"/>
        <w:ind w:left="0" w:firstLine="0"/>
        <w:rPr>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910"/>
      </w:tblGrid>
      <w:tr w:rsidR="003D62CF" w14:paraId="722180F7" w14:textId="77777777" w:rsidTr="00212C96">
        <w:trPr>
          <w:trHeight w:val="448"/>
        </w:trPr>
        <w:tc>
          <w:tcPr>
            <w:tcW w:w="4106" w:type="dxa"/>
            <w:shd w:val="clear" w:color="auto" w:fill="F1F1F1"/>
          </w:tcPr>
          <w:p w14:paraId="0C8057A2" w14:textId="77777777" w:rsidR="003D62CF" w:rsidRDefault="004B4AAA">
            <w:pPr>
              <w:pStyle w:val="TableParagraph"/>
              <w:spacing w:before="40"/>
              <w:ind w:left="107"/>
            </w:pPr>
            <w:r>
              <w:t>Lead Officer (Post):</w:t>
            </w:r>
          </w:p>
        </w:tc>
        <w:tc>
          <w:tcPr>
            <w:tcW w:w="4910" w:type="dxa"/>
            <w:shd w:val="clear" w:color="auto" w:fill="auto"/>
          </w:tcPr>
          <w:p w14:paraId="32AEACA2" w14:textId="01B23D3A" w:rsidR="003D62CF" w:rsidRDefault="0096392F" w:rsidP="2C1BFF79">
            <w:pPr>
              <w:pStyle w:val="TableParagraph"/>
              <w:spacing w:line="268" w:lineRule="exact"/>
              <w:ind w:left="108"/>
              <w:rPr>
                <w:highlight w:val="yellow"/>
              </w:rPr>
            </w:pPr>
            <w:r w:rsidRPr="00212C96">
              <w:t xml:space="preserve">Dean of </w:t>
            </w:r>
            <w:r w:rsidR="0015561E">
              <w:t>Learning, Teaching &amp; Students</w:t>
            </w:r>
          </w:p>
        </w:tc>
      </w:tr>
      <w:tr w:rsidR="003D62CF" w14:paraId="00D6A80A" w14:textId="77777777" w:rsidTr="2C1BFF79">
        <w:trPr>
          <w:trHeight w:val="450"/>
        </w:trPr>
        <w:tc>
          <w:tcPr>
            <w:tcW w:w="4106" w:type="dxa"/>
            <w:shd w:val="clear" w:color="auto" w:fill="F1F1F1"/>
          </w:tcPr>
          <w:p w14:paraId="0A5D73D4" w14:textId="77777777" w:rsidR="003D62CF" w:rsidRDefault="004B4AAA">
            <w:pPr>
              <w:pStyle w:val="TableParagraph"/>
              <w:spacing w:before="40"/>
              <w:ind w:left="107"/>
            </w:pPr>
            <w:r>
              <w:t>Responsible Office/ Department:</w:t>
            </w:r>
          </w:p>
        </w:tc>
        <w:tc>
          <w:tcPr>
            <w:tcW w:w="4910" w:type="dxa"/>
          </w:tcPr>
          <w:p w14:paraId="3E31354D" w14:textId="3DFBDB14" w:rsidR="003D62CF" w:rsidRPr="00212C96" w:rsidRDefault="0096392F" w:rsidP="2C1BFF79">
            <w:pPr>
              <w:pStyle w:val="TableParagraph"/>
              <w:spacing w:line="268" w:lineRule="exact"/>
              <w:ind w:left="108"/>
            </w:pPr>
            <w:r w:rsidRPr="00212C96">
              <w:t xml:space="preserve">Student </w:t>
            </w:r>
            <w:r w:rsidR="00882925" w:rsidRPr="00212C96">
              <w:t>Experience Team</w:t>
            </w:r>
          </w:p>
        </w:tc>
      </w:tr>
      <w:tr w:rsidR="003D62CF" w14:paraId="306277D9" w14:textId="77777777" w:rsidTr="2C1BFF79">
        <w:trPr>
          <w:trHeight w:val="448"/>
        </w:trPr>
        <w:tc>
          <w:tcPr>
            <w:tcW w:w="4106" w:type="dxa"/>
            <w:shd w:val="clear" w:color="auto" w:fill="F1F1F1"/>
          </w:tcPr>
          <w:p w14:paraId="45F92BAC" w14:textId="77777777" w:rsidR="003D62CF" w:rsidRPr="00B5323B" w:rsidRDefault="004B4AAA">
            <w:pPr>
              <w:pStyle w:val="TableParagraph"/>
              <w:spacing w:before="40"/>
              <w:ind w:left="107"/>
              <w:rPr>
                <w:highlight w:val="yellow"/>
              </w:rPr>
            </w:pPr>
            <w:r w:rsidRPr="00B5323B">
              <w:t>Responsible Committee:</w:t>
            </w:r>
          </w:p>
        </w:tc>
        <w:tc>
          <w:tcPr>
            <w:tcW w:w="4910" w:type="dxa"/>
          </w:tcPr>
          <w:p w14:paraId="030D4D7D" w14:textId="464CC964" w:rsidR="003D62CF" w:rsidRPr="00B5323B" w:rsidRDefault="00882925" w:rsidP="2C1BFF79">
            <w:pPr>
              <w:pStyle w:val="TableParagraph"/>
              <w:spacing w:line="268" w:lineRule="exact"/>
              <w:ind w:left="108"/>
              <w:rPr>
                <w:highlight w:val="yellow"/>
              </w:rPr>
            </w:pPr>
            <w:r w:rsidRPr="00B5323B">
              <w:t>People Committee</w:t>
            </w:r>
          </w:p>
        </w:tc>
      </w:tr>
      <w:tr w:rsidR="003D62CF" w14:paraId="2F4CCE85" w14:textId="77777777" w:rsidTr="2C1BFF79">
        <w:trPr>
          <w:trHeight w:val="450"/>
        </w:trPr>
        <w:tc>
          <w:tcPr>
            <w:tcW w:w="4106" w:type="dxa"/>
            <w:shd w:val="clear" w:color="auto" w:fill="F1F1F1"/>
          </w:tcPr>
          <w:p w14:paraId="4C9C8598" w14:textId="77777777" w:rsidR="003D62CF" w:rsidRDefault="004B4AAA">
            <w:pPr>
              <w:pStyle w:val="TableParagraph"/>
              <w:spacing w:before="42"/>
              <w:ind w:left="107"/>
            </w:pPr>
            <w:r>
              <w:t>Review Officer (Post):</w:t>
            </w:r>
          </w:p>
        </w:tc>
        <w:tc>
          <w:tcPr>
            <w:tcW w:w="4910" w:type="dxa"/>
          </w:tcPr>
          <w:p w14:paraId="2BBDE6D2" w14:textId="3E531777" w:rsidR="003D62CF" w:rsidRDefault="0096392F" w:rsidP="2C1BFF79">
            <w:pPr>
              <w:pStyle w:val="TableParagraph"/>
              <w:spacing w:before="1"/>
              <w:ind w:left="108"/>
              <w:rPr>
                <w:highlight w:val="yellow"/>
              </w:rPr>
            </w:pPr>
            <w:r w:rsidRPr="00212C96">
              <w:t>Student Support Manager</w:t>
            </w:r>
          </w:p>
        </w:tc>
      </w:tr>
      <w:tr w:rsidR="003D62CF" w14:paraId="11ECC499" w14:textId="77777777" w:rsidTr="2C1BFF79">
        <w:trPr>
          <w:trHeight w:val="450"/>
        </w:trPr>
        <w:tc>
          <w:tcPr>
            <w:tcW w:w="4106" w:type="dxa"/>
            <w:shd w:val="clear" w:color="auto" w:fill="F1F1F1"/>
          </w:tcPr>
          <w:p w14:paraId="309BA20E" w14:textId="77777777" w:rsidR="003D62CF" w:rsidRDefault="004B4AAA">
            <w:pPr>
              <w:pStyle w:val="TableParagraph"/>
              <w:spacing w:before="40"/>
              <w:ind w:left="107"/>
            </w:pPr>
            <w:r>
              <w:t>Date policy approved:</w:t>
            </w:r>
          </w:p>
        </w:tc>
        <w:tc>
          <w:tcPr>
            <w:tcW w:w="4910" w:type="dxa"/>
          </w:tcPr>
          <w:p w14:paraId="5DA4AF7A" w14:textId="77777777" w:rsidR="003D62CF" w:rsidRDefault="004B4AAA">
            <w:pPr>
              <w:pStyle w:val="TableParagraph"/>
              <w:spacing w:line="268" w:lineRule="exact"/>
              <w:ind w:left="108"/>
            </w:pPr>
            <w:r>
              <w:t>02/09/2022</w:t>
            </w:r>
          </w:p>
        </w:tc>
      </w:tr>
      <w:tr w:rsidR="003D62CF" w14:paraId="0188572D" w14:textId="77777777" w:rsidTr="2C1BFF79">
        <w:trPr>
          <w:trHeight w:val="448"/>
        </w:trPr>
        <w:tc>
          <w:tcPr>
            <w:tcW w:w="4106" w:type="dxa"/>
            <w:shd w:val="clear" w:color="auto" w:fill="F1F1F1"/>
          </w:tcPr>
          <w:p w14:paraId="433EDCED" w14:textId="77777777" w:rsidR="003D62CF" w:rsidRDefault="004B4AAA">
            <w:pPr>
              <w:pStyle w:val="TableParagraph"/>
              <w:spacing w:before="40"/>
              <w:ind w:left="107"/>
            </w:pPr>
            <w:r>
              <w:t>Date policy last reviewed and updated:</w:t>
            </w:r>
          </w:p>
        </w:tc>
        <w:tc>
          <w:tcPr>
            <w:tcW w:w="4910" w:type="dxa"/>
          </w:tcPr>
          <w:p w14:paraId="5DAE448A" w14:textId="5FB94EE7" w:rsidR="003D62CF" w:rsidRDefault="0015561E">
            <w:pPr>
              <w:pStyle w:val="TableParagraph"/>
              <w:spacing w:line="268" w:lineRule="exact"/>
              <w:ind w:left="108"/>
            </w:pPr>
            <w:r>
              <w:t>15</w:t>
            </w:r>
            <w:r w:rsidR="004B4AAA">
              <w:t>/</w:t>
            </w:r>
            <w:r w:rsidR="006947F5">
              <w:t>05</w:t>
            </w:r>
            <w:r w:rsidR="004B4AAA">
              <w:t>/202</w:t>
            </w:r>
            <w:r>
              <w:t>5</w:t>
            </w:r>
          </w:p>
        </w:tc>
      </w:tr>
      <w:tr w:rsidR="003D62CF" w14:paraId="1421B489" w14:textId="77777777" w:rsidTr="2C1BFF79">
        <w:trPr>
          <w:trHeight w:val="450"/>
        </w:trPr>
        <w:tc>
          <w:tcPr>
            <w:tcW w:w="4106" w:type="dxa"/>
            <w:shd w:val="clear" w:color="auto" w:fill="F1F1F1"/>
          </w:tcPr>
          <w:p w14:paraId="6685022E" w14:textId="77777777" w:rsidR="003D62CF" w:rsidRDefault="004B4AAA">
            <w:pPr>
              <w:pStyle w:val="TableParagraph"/>
              <w:spacing w:before="40"/>
              <w:ind w:left="107"/>
            </w:pPr>
            <w:r>
              <w:t>Date policy due for review:</w:t>
            </w:r>
          </w:p>
        </w:tc>
        <w:tc>
          <w:tcPr>
            <w:tcW w:w="4910" w:type="dxa"/>
          </w:tcPr>
          <w:p w14:paraId="17B19EB1" w14:textId="1BC45D7D" w:rsidR="003D62CF" w:rsidRDefault="006947F5">
            <w:pPr>
              <w:pStyle w:val="TableParagraph"/>
              <w:spacing w:line="268" w:lineRule="exact"/>
              <w:ind w:left="108"/>
            </w:pPr>
            <w:r>
              <w:t>3</w:t>
            </w:r>
            <w:r w:rsidR="0015561E">
              <w:t>1</w:t>
            </w:r>
            <w:r w:rsidR="004B4AAA">
              <w:t>/0</w:t>
            </w:r>
            <w:r w:rsidR="0015561E">
              <w:t>8</w:t>
            </w:r>
            <w:r w:rsidR="004B4AAA">
              <w:t>/202</w:t>
            </w:r>
            <w:r w:rsidR="0015561E">
              <w:t>6</w:t>
            </w:r>
          </w:p>
        </w:tc>
      </w:tr>
      <w:tr w:rsidR="003D62CF" w14:paraId="16409ACE" w14:textId="77777777" w:rsidTr="2C1BFF79">
        <w:trPr>
          <w:trHeight w:val="448"/>
        </w:trPr>
        <w:tc>
          <w:tcPr>
            <w:tcW w:w="4106" w:type="dxa"/>
            <w:shd w:val="clear" w:color="auto" w:fill="F1F1F1"/>
          </w:tcPr>
          <w:p w14:paraId="6C17A324" w14:textId="77777777" w:rsidR="003D62CF" w:rsidRDefault="004B4AAA">
            <w:pPr>
              <w:pStyle w:val="TableParagraph"/>
              <w:spacing w:line="268" w:lineRule="exact"/>
              <w:ind w:left="107"/>
            </w:pPr>
            <w:r>
              <w:t>Date of Equality Impact Assessment:</w:t>
            </w:r>
          </w:p>
        </w:tc>
        <w:tc>
          <w:tcPr>
            <w:tcW w:w="4910" w:type="dxa"/>
          </w:tcPr>
          <w:p w14:paraId="61DA7ED5" w14:textId="77777777" w:rsidR="003D62CF" w:rsidRDefault="004B4AAA">
            <w:pPr>
              <w:pStyle w:val="TableParagraph"/>
              <w:spacing w:line="268" w:lineRule="exact"/>
              <w:ind w:left="108"/>
            </w:pPr>
            <w:r>
              <w:t>02/09/2022</w:t>
            </w:r>
          </w:p>
        </w:tc>
      </w:tr>
      <w:tr w:rsidR="003D62CF" w14:paraId="3F5CDDDF" w14:textId="77777777" w:rsidTr="2C1BFF79">
        <w:trPr>
          <w:trHeight w:val="450"/>
        </w:trPr>
        <w:tc>
          <w:tcPr>
            <w:tcW w:w="4106" w:type="dxa"/>
            <w:shd w:val="clear" w:color="auto" w:fill="F1F1F1"/>
          </w:tcPr>
          <w:p w14:paraId="477F9A1E" w14:textId="77777777" w:rsidR="003D62CF" w:rsidRDefault="004B4AAA">
            <w:pPr>
              <w:pStyle w:val="TableParagraph"/>
              <w:spacing w:before="1"/>
              <w:ind w:left="107"/>
            </w:pPr>
            <w:r>
              <w:t>Date of Privacy Impact Assessment:</w:t>
            </w:r>
          </w:p>
        </w:tc>
        <w:tc>
          <w:tcPr>
            <w:tcW w:w="4910" w:type="dxa"/>
          </w:tcPr>
          <w:p w14:paraId="05483D1B" w14:textId="77777777" w:rsidR="003D62CF" w:rsidRDefault="004B4AAA">
            <w:pPr>
              <w:pStyle w:val="TableParagraph"/>
              <w:spacing w:before="1"/>
              <w:ind w:left="108"/>
            </w:pPr>
            <w:r>
              <w:rPr>
                <w:color w:val="808080"/>
              </w:rPr>
              <w:t>Click or tap to enter a date.</w:t>
            </w:r>
          </w:p>
        </w:tc>
      </w:tr>
    </w:tbl>
    <w:p w14:paraId="68B87C2A" w14:textId="77777777" w:rsidR="003D62CF" w:rsidRDefault="003D62CF">
      <w:pPr>
        <w:sectPr w:rsidR="003D62CF" w:rsidSect="00FD5F36">
          <w:headerReference w:type="default" r:id="rId11"/>
          <w:footerReference w:type="default" r:id="rId12"/>
          <w:type w:val="continuous"/>
          <w:pgSz w:w="11910" w:h="16840"/>
          <w:pgMar w:top="1380" w:right="1320" w:bottom="1340" w:left="1320" w:header="748" w:footer="1141" w:gutter="0"/>
          <w:pgNumType w:start="1"/>
          <w:cols w:space="720"/>
        </w:sectPr>
      </w:pPr>
    </w:p>
    <w:p w14:paraId="08805464" w14:textId="77777777" w:rsidR="003D62CF" w:rsidRDefault="004B4AAA">
      <w:pPr>
        <w:spacing w:before="47"/>
        <w:ind w:left="2395" w:right="2397"/>
        <w:jc w:val="center"/>
        <w:rPr>
          <w:sz w:val="32"/>
        </w:rPr>
      </w:pPr>
      <w:bookmarkStart w:id="2" w:name="Policy_Summary"/>
      <w:bookmarkEnd w:id="2"/>
      <w:r>
        <w:rPr>
          <w:sz w:val="32"/>
          <w:u w:val="thick"/>
        </w:rPr>
        <w:lastRenderedPageBreak/>
        <w:t>Policy Summary</w:t>
      </w:r>
    </w:p>
    <w:p w14:paraId="3E3240D8" w14:textId="77777777" w:rsidR="003D62CF" w:rsidRDefault="003D62CF">
      <w:pPr>
        <w:pStyle w:val="BodyText"/>
        <w:spacing w:before="8"/>
        <w:ind w:left="0" w:firstLine="0"/>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6968"/>
      </w:tblGrid>
      <w:tr w:rsidR="003D62CF" w14:paraId="6B1559CD" w14:textId="77777777">
        <w:trPr>
          <w:trHeight w:val="1405"/>
        </w:trPr>
        <w:tc>
          <w:tcPr>
            <w:tcW w:w="2050" w:type="dxa"/>
            <w:tcBorders>
              <w:bottom w:val="single" w:sz="4" w:space="0" w:color="7E7E7E"/>
            </w:tcBorders>
            <w:shd w:val="clear" w:color="auto" w:fill="F1F1F1"/>
          </w:tcPr>
          <w:p w14:paraId="28EE6102" w14:textId="77777777" w:rsidR="003D62CF" w:rsidRDefault="003D62CF">
            <w:pPr>
              <w:pStyle w:val="TableParagraph"/>
            </w:pPr>
          </w:p>
          <w:p w14:paraId="5C0C4897" w14:textId="77777777" w:rsidR="003D62CF" w:rsidRDefault="003D62CF">
            <w:pPr>
              <w:pStyle w:val="TableParagraph"/>
              <w:spacing w:before="9"/>
              <w:rPr>
                <w:sz w:val="32"/>
              </w:rPr>
            </w:pPr>
          </w:p>
          <w:p w14:paraId="5E49B1E7" w14:textId="77777777" w:rsidR="003D62CF" w:rsidRDefault="004B4AAA">
            <w:pPr>
              <w:pStyle w:val="TableParagraph"/>
              <w:ind w:left="599"/>
            </w:pPr>
            <w:r>
              <w:t>Overview</w:t>
            </w:r>
          </w:p>
        </w:tc>
        <w:tc>
          <w:tcPr>
            <w:tcW w:w="6968" w:type="dxa"/>
            <w:tcBorders>
              <w:bottom w:val="single" w:sz="4" w:space="0" w:color="7E7E7E"/>
            </w:tcBorders>
          </w:tcPr>
          <w:p w14:paraId="4C3ADE15" w14:textId="77777777" w:rsidR="003D62CF" w:rsidRDefault="003D62CF">
            <w:pPr>
              <w:pStyle w:val="TableParagraph"/>
              <w:spacing w:before="7"/>
              <w:rPr>
                <w:sz w:val="19"/>
              </w:rPr>
            </w:pPr>
          </w:p>
          <w:p w14:paraId="0966AC71" w14:textId="77777777" w:rsidR="003D62CF" w:rsidRDefault="004B4AAA">
            <w:pPr>
              <w:pStyle w:val="TableParagraph"/>
              <w:ind w:left="107"/>
            </w:pPr>
            <w:r>
              <w:rPr>
                <w:color w:val="808080"/>
              </w:rPr>
              <w:t>Why is the policy required?</w:t>
            </w:r>
          </w:p>
          <w:p w14:paraId="42F2123D" w14:textId="77777777" w:rsidR="003D62CF" w:rsidRDefault="003D62CF">
            <w:pPr>
              <w:pStyle w:val="TableParagraph"/>
              <w:spacing w:before="5"/>
              <w:rPr>
                <w:sz w:val="20"/>
              </w:rPr>
            </w:pPr>
          </w:p>
          <w:p w14:paraId="5BB287EC" w14:textId="77777777" w:rsidR="003D62CF" w:rsidRDefault="004B4AAA">
            <w:pPr>
              <w:pStyle w:val="TableParagraph"/>
              <w:spacing w:line="300" w:lineRule="atLeast"/>
              <w:ind w:left="107" w:right="356"/>
            </w:pPr>
            <w:r>
              <w:t>This policy is required to fulfil the safeguarding obligations of UHI and all partners.</w:t>
            </w:r>
          </w:p>
        </w:tc>
      </w:tr>
      <w:tr w:rsidR="003D62CF" w14:paraId="292EF034" w14:textId="77777777">
        <w:trPr>
          <w:trHeight w:val="1405"/>
        </w:trPr>
        <w:tc>
          <w:tcPr>
            <w:tcW w:w="2050" w:type="dxa"/>
            <w:tcBorders>
              <w:top w:val="single" w:sz="4" w:space="0" w:color="7E7E7E"/>
            </w:tcBorders>
            <w:shd w:val="clear" w:color="auto" w:fill="F1F1F1"/>
          </w:tcPr>
          <w:p w14:paraId="2D22EAFC" w14:textId="77777777" w:rsidR="003D62CF" w:rsidRDefault="003D62CF">
            <w:pPr>
              <w:pStyle w:val="TableParagraph"/>
            </w:pPr>
          </w:p>
          <w:p w14:paraId="2F9D9366" w14:textId="77777777" w:rsidR="003D62CF" w:rsidRDefault="003D62CF">
            <w:pPr>
              <w:pStyle w:val="TableParagraph"/>
              <w:spacing w:before="9"/>
              <w:rPr>
                <w:sz w:val="32"/>
              </w:rPr>
            </w:pPr>
          </w:p>
          <w:p w14:paraId="4B2C7F54" w14:textId="77777777" w:rsidR="003D62CF" w:rsidRDefault="004B4AAA">
            <w:pPr>
              <w:pStyle w:val="TableParagraph"/>
              <w:ind w:left="657"/>
            </w:pPr>
            <w:r>
              <w:t>Purpose</w:t>
            </w:r>
          </w:p>
        </w:tc>
        <w:tc>
          <w:tcPr>
            <w:tcW w:w="6968" w:type="dxa"/>
            <w:tcBorders>
              <w:top w:val="single" w:sz="4" w:space="0" w:color="7E7E7E"/>
            </w:tcBorders>
          </w:tcPr>
          <w:p w14:paraId="051D9A1A" w14:textId="77777777" w:rsidR="003D62CF" w:rsidRDefault="003D62CF">
            <w:pPr>
              <w:pStyle w:val="TableParagraph"/>
              <w:spacing w:before="7"/>
              <w:rPr>
                <w:sz w:val="19"/>
              </w:rPr>
            </w:pPr>
          </w:p>
          <w:p w14:paraId="5BAD9017" w14:textId="77777777" w:rsidR="003D62CF" w:rsidRDefault="004B4AAA">
            <w:pPr>
              <w:pStyle w:val="TableParagraph"/>
              <w:ind w:left="107"/>
            </w:pPr>
            <w:r>
              <w:rPr>
                <w:color w:val="808080"/>
              </w:rPr>
              <w:t>What will the policy achieve?</w:t>
            </w:r>
          </w:p>
          <w:p w14:paraId="2C7DA87C" w14:textId="77777777" w:rsidR="003D62CF" w:rsidRDefault="003D62CF">
            <w:pPr>
              <w:pStyle w:val="TableParagraph"/>
              <w:spacing w:before="7"/>
              <w:rPr>
                <w:sz w:val="19"/>
              </w:rPr>
            </w:pPr>
          </w:p>
          <w:p w14:paraId="6BB566A0" w14:textId="77777777" w:rsidR="003D62CF" w:rsidRDefault="004B4AAA">
            <w:pPr>
              <w:pStyle w:val="TableParagraph"/>
              <w:spacing w:before="1" w:line="310" w:lineRule="atLeast"/>
              <w:ind w:left="107" w:right="705"/>
            </w:pPr>
            <w:r>
              <w:t>The policy will provide a unified approach to safeguarding across the university partnership and ensure parity of student experience.</w:t>
            </w:r>
          </w:p>
        </w:tc>
      </w:tr>
      <w:tr w:rsidR="003D62CF" w14:paraId="2FF26D71" w14:textId="77777777">
        <w:trPr>
          <w:trHeight w:val="1098"/>
        </w:trPr>
        <w:tc>
          <w:tcPr>
            <w:tcW w:w="2050" w:type="dxa"/>
            <w:shd w:val="clear" w:color="auto" w:fill="F1F1F1"/>
          </w:tcPr>
          <w:p w14:paraId="08C1B9E9" w14:textId="77777777" w:rsidR="003D62CF" w:rsidRDefault="003D62CF">
            <w:pPr>
              <w:pStyle w:val="TableParagraph"/>
            </w:pPr>
          </w:p>
          <w:p w14:paraId="0B05C9E8" w14:textId="77777777" w:rsidR="003D62CF" w:rsidRDefault="003D62CF">
            <w:pPr>
              <w:pStyle w:val="TableParagraph"/>
              <w:spacing w:before="2"/>
              <w:rPr>
                <w:sz w:val="20"/>
              </w:rPr>
            </w:pPr>
          </w:p>
          <w:p w14:paraId="781F8DD6" w14:textId="77777777" w:rsidR="003D62CF" w:rsidRDefault="004B4AAA">
            <w:pPr>
              <w:pStyle w:val="TableParagraph"/>
              <w:ind w:left="736" w:right="728"/>
              <w:jc w:val="center"/>
            </w:pPr>
            <w:r>
              <w:t>Scope</w:t>
            </w:r>
          </w:p>
        </w:tc>
        <w:tc>
          <w:tcPr>
            <w:tcW w:w="6968" w:type="dxa"/>
          </w:tcPr>
          <w:p w14:paraId="6D9152A9" w14:textId="77777777" w:rsidR="003D62CF" w:rsidRDefault="003D62CF">
            <w:pPr>
              <w:pStyle w:val="TableParagraph"/>
              <w:spacing w:before="7"/>
              <w:rPr>
                <w:sz w:val="19"/>
              </w:rPr>
            </w:pPr>
          </w:p>
          <w:p w14:paraId="7B1D0A69" w14:textId="77777777" w:rsidR="003D62CF" w:rsidRDefault="004B4AAA">
            <w:pPr>
              <w:pStyle w:val="TableParagraph"/>
              <w:ind w:left="107"/>
            </w:pPr>
            <w:r>
              <w:rPr>
                <w:color w:val="808080"/>
              </w:rPr>
              <w:t>Who does the policy apply to?</w:t>
            </w:r>
          </w:p>
          <w:p w14:paraId="24256970" w14:textId="77777777" w:rsidR="003D62CF" w:rsidRDefault="003D62CF">
            <w:pPr>
              <w:pStyle w:val="TableParagraph"/>
              <w:rPr>
                <w:sz w:val="23"/>
              </w:rPr>
            </w:pPr>
          </w:p>
          <w:p w14:paraId="4A4ABAF0" w14:textId="77777777" w:rsidR="003D62CF" w:rsidRDefault="004B4AAA">
            <w:pPr>
              <w:pStyle w:val="TableParagraph"/>
              <w:ind w:left="107"/>
            </w:pPr>
            <w:r>
              <w:t>The policy applies to UHI and all partners.</w:t>
            </w:r>
          </w:p>
        </w:tc>
      </w:tr>
      <w:tr w:rsidR="003D62CF" w14:paraId="4AFC30DA" w14:textId="77777777">
        <w:trPr>
          <w:trHeight w:val="1715"/>
        </w:trPr>
        <w:tc>
          <w:tcPr>
            <w:tcW w:w="2050" w:type="dxa"/>
            <w:shd w:val="clear" w:color="auto" w:fill="F1F1F1"/>
          </w:tcPr>
          <w:p w14:paraId="025D633E" w14:textId="77777777" w:rsidR="003D62CF" w:rsidRDefault="003D62CF">
            <w:pPr>
              <w:pStyle w:val="TableParagraph"/>
            </w:pPr>
          </w:p>
          <w:p w14:paraId="53B4F72C" w14:textId="77777777" w:rsidR="003D62CF" w:rsidRDefault="003D62CF">
            <w:pPr>
              <w:pStyle w:val="TableParagraph"/>
            </w:pPr>
          </w:p>
          <w:p w14:paraId="607B2EEC" w14:textId="77777777" w:rsidR="003D62CF" w:rsidRDefault="003D62CF">
            <w:pPr>
              <w:pStyle w:val="TableParagraph"/>
              <w:spacing w:before="4"/>
              <w:rPr>
                <w:sz w:val="23"/>
              </w:rPr>
            </w:pPr>
          </w:p>
          <w:p w14:paraId="70C3FFB4" w14:textId="77777777" w:rsidR="003D62CF" w:rsidRDefault="004B4AAA">
            <w:pPr>
              <w:pStyle w:val="TableParagraph"/>
              <w:ind w:left="455"/>
            </w:pPr>
            <w:r>
              <w:t>Consultation</w:t>
            </w:r>
          </w:p>
        </w:tc>
        <w:tc>
          <w:tcPr>
            <w:tcW w:w="6968" w:type="dxa"/>
          </w:tcPr>
          <w:p w14:paraId="2A3592C7" w14:textId="77777777" w:rsidR="003D62CF" w:rsidRDefault="003D62CF">
            <w:pPr>
              <w:pStyle w:val="TableParagraph"/>
              <w:spacing w:before="7"/>
              <w:rPr>
                <w:sz w:val="19"/>
              </w:rPr>
            </w:pPr>
          </w:p>
          <w:p w14:paraId="644CB5D5" w14:textId="77777777" w:rsidR="003D62CF" w:rsidRDefault="004B4AAA">
            <w:pPr>
              <w:pStyle w:val="TableParagraph"/>
              <w:ind w:left="107"/>
            </w:pPr>
            <w:r>
              <w:rPr>
                <w:color w:val="808080"/>
              </w:rPr>
              <w:t>Who has been consulted on the policy, and who will be notified?</w:t>
            </w:r>
          </w:p>
          <w:p w14:paraId="6DE8888A" w14:textId="77777777" w:rsidR="003D62CF" w:rsidRDefault="003D62CF">
            <w:pPr>
              <w:pStyle w:val="TableParagraph"/>
              <w:rPr>
                <w:sz w:val="23"/>
              </w:rPr>
            </w:pPr>
          </w:p>
          <w:p w14:paraId="0CCB0003" w14:textId="77777777" w:rsidR="003D62CF" w:rsidRDefault="004B4AAA">
            <w:pPr>
              <w:pStyle w:val="TableParagraph"/>
              <w:spacing w:line="273" w:lineRule="auto"/>
              <w:ind w:left="107" w:right="161"/>
            </w:pPr>
            <w:r>
              <w:t>The policy has been developed by a group of practitioners from the university partnership to ensure that best practice is reflected in the policy</w:t>
            </w:r>
          </w:p>
          <w:p w14:paraId="62CC1987" w14:textId="77777777" w:rsidR="003D62CF" w:rsidRDefault="004B4AAA">
            <w:pPr>
              <w:pStyle w:val="TableParagraph"/>
              <w:spacing w:before="5"/>
              <w:ind w:left="107"/>
            </w:pPr>
            <w:r>
              <w:t>and accompanying procedures.</w:t>
            </w:r>
          </w:p>
        </w:tc>
      </w:tr>
      <w:tr w:rsidR="003D62CF" w14:paraId="214946D5" w14:textId="77777777">
        <w:trPr>
          <w:trHeight w:val="1715"/>
        </w:trPr>
        <w:tc>
          <w:tcPr>
            <w:tcW w:w="2050" w:type="dxa"/>
            <w:shd w:val="clear" w:color="auto" w:fill="F1F1F1"/>
          </w:tcPr>
          <w:p w14:paraId="47EAE8BF" w14:textId="77777777" w:rsidR="003D62CF" w:rsidRDefault="003D62CF">
            <w:pPr>
              <w:pStyle w:val="TableParagraph"/>
            </w:pPr>
          </w:p>
          <w:p w14:paraId="19EFC127" w14:textId="77777777" w:rsidR="003D62CF" w:rsidRDefault="003D62CF">
            <w:pPr>
              <w:pStyle w:val="TableParagraph"/>
              <w:spacing w:before="7"/>
              <w:rPr>
                <w:sz w:val="32"/>
              </w:rPr>
            </w:pPr>
          </w:p>
          <w:p w14:paraId="1DD1BFE0" w14:textId="77777777" w:rsidR="003D62CF" w:rsidRDefault="004B4AAA">
            <w:pPr>
              <w:pStyle w:val="TableParagraph"/>
              <w:spacing w:line="276" w:lineRule="auto"/>
              <w:ind w:left="520" w:right="84" w:hanging="413"/>
            </w:pPr>
            <w:r>
              <w:t>Implementation and Monitoring</w:t>
            </w:r>
          </w:p>
        </w:tc>
        <w:tc>
          <w:tcPr>
            <w:tcW w:w="6968" w:type="dxa"/>
          </w:tcPr>
          <w:p w14:paraId="12BAAB86" w14:textId="77777777" w:rsidR="003D62CF" w:rsidRDefault="003D62CF">
            <w:pPr>
              <w:pStyle w:val="TableParagraph"/>
              <w:spacing w:before="7"/>
              <w:rPr>
                <w:sz w:val="19"/>
              </w:rPr>
            </w:pPr>
          </w:p>
          <w:p w14:paraId="1E530188" w14:textId="77777777" w:rsidR="003D62CF" w:rsidRDefault="004B4AAA">
            <w:pPr>
              <w:pStyle w:val="TableParagraph"/>
              <w:spacing w:line="273" w:lineRule="auto"/>
              <w:ind w:left="107" w:right="289"/>
            </w:pPr>
            <w:r>
              <w:rPr>
                <w:color w:val="808080"/>
              </w:rPr>
              <w:t>Who will be responsible for implementing and monitoring the policy, and what resources/ costs will be incurred?</w:t>
            </w:r>
          </w:p>
          <w:p w14:paraId="716E8DAD" w14:textId="77777777" w:rsidR="003D62CF" w:rsidRDefault="003D62CF">
            <w:pPr>
              <w:pStyle w:val="TableParagraph"/>
              <w:spacing w:before="7"/>
              <w:rPr>
                <w:sz w:val="16"/>
              </w:rPr>
            </w:pPr>
          </w:p>
          <w:p w14:paraId="393E2CCB" w14:textId="77777777" w:rsidR="003D62CF" w:rsidRDefault="004B4AAA">
            <w:pPr>
              <w:pStyle w:val="TableParagraph"/>
              <w:spacing w:before="1" w:line="310" w:lineRule="atLeast"/>
              <w:ind w:left="107" w:right="386"/>
            </w:pPr>
            <w:r>
              <w:t>Partners are responsible for ensuring that the policy and procedures are followed in their own organisation.</w:t>
            </w:r>
          </w:p>
        </w:tc>
      </w:tr>
      <w:tr w:rsidR="003D62CF" w14:paraId="4D03497A" w14:textId="77777777">
        <w:trPr>
          <w:trHeight w:val="1405"/>
        </w:trPr>
        <w:tc>
          <w:tcPr>
            <w:tcW w:w="2050" w:type="dxa"/>
            <w:shd w:val="clear" w:color="auto" w:fill="F1F1F1"/>
          </w:tcPr>
          <w:p w14:paraId="132F201D" w14:textId="77777777" w:rsidR="003D62CF" w:rsidRDefault="003D62CF">
            <w:pPr>
              <w:pStyle w:val="TableParagraph"/>
            </w:pPr>
          </w:p>
          <w:p w14:paraId="11EFBDFF" w14:textId="77777777" w:rsidR="003D62CF" w:rsidRDefault="003D62CF">
            <w:pPr>
              <w:pStyle w:val="TableParagraph"/>
              <w:spacing w:before="7"/>
              <w:rPr>
                <w:sz w:val="32"/>
              </w:rPr>
            </w:pPr>
          </w:p>
          <w:p w14:paraId="3558A1B9" w14:textId="77777777" w:rsidR="003D62CF" w:rsidRDefault="004B4AAA">
            <w:pPr>
              <w:pStyle w:val="TableParagraph"/>
              <w:ind w:right="265"/>
              <w:jc w:val="right"/>
            </w:pPr>
            <w:r>
              <w:t>Risk Implications</w:t>
            </w:r>
          </w:p>
        </w:tc>
        <w:tc>
          <w:tcPr>
            <w:tcW w:w="6968" w:type="dxa"/>
          </w:tcPr>
          <w:p w14:paraId="244117FE" w14:textId="77777777" w:rsidR="003D62CF" w:rsidRDefault="003D62CF">
            <w:pPr>
              <w:pStyle w:val="TableParagraph"/>
              <w:spacing w:before="7"/>
              <w:rPr>
                <w:sz w:val="19"/>
              </w:rPr>
            </w:pPr>
          </w:p>
          <w:p w14:paraId="70422052" w14:textId="77777777" w:rsidR="003D62CF" w:rsidRDefault="004B4AAA">
            <w:pPr>
              <w:pStyle w:val="TableParagraph"/>
              <w:ind w:left="107"/>
            </w:pPr>
            <w:r>
              <w:rPr>
                <w:color w:val="808080"/>
              </w:rPr>
              <w:t>What are the risk implications of this policy?</w:t>
            </w:r>
          </w:p>
          <w:p w14:paraId="33DEDAB5" w14:textId="77777777" w:rsidR="003D62CF" w:rsidRDefault="003D62CF">
            <w:pPr>
              <w:pStyle w:val="TableParagraph"/>
              <w:spacing w:before="5"/>
              <w:rPr>
                <w:sz w:val="19"/>
              </w:rPr>
            </w:pPr>
          </w:p>
          <w:p w14:paraId="07792168" w14:textId="77777777" w:rsidR="003D62CF" w:rsidRDefault="004B4AAA">
            <w:pPr>
              <w:pStyle w:val="TableParagraph"/>
              <w:spacing w:line="310" w:lineRule="atLeast"/>
              <w:ind w:left="107" w:right="324"/>
            </w:pPr>
            <w:r>
              <w:t>This policy will reduce risk for the university partnership by ensuring that best practice from across the partnership is being shared and followed.</w:t>
            </w:r>
          </w:p>
        </w:tc>
      </w:tr>
      <w:tr w:rsidR="003D62CF" w14:paraId="77B7459E" w14:textId="77777777">
        <w:trPr>
          <w:trHeight w:val="1782"/>
        </w:trPr>
        <w:tc>
          <w:tcPr>
            <w:tcW w:w="2050" w:type="dxa"/>
            <w:shd w:val="clear" w:color="auto" w:fill="F1F1F1"/>
          </w:tcPr>
          <w:p w14:paraId="1226BE17" w14:textId="77777777" w:rsidR="003D62CF" w:rsidRDefault="003D62CF">
            <w:pPr>
              <w:pStyle w:val="TableParagraph"/>
            </w:pPr>
          </w:p>
          <w:p w14:paraId="735739FD" w14:textId="77777777" w:rsidR="003D62CF" w:rsidRDefault="003D62CF">
            <w:pPr>
              <w:pStyle w:val="TableParagraph"/>
            </w:pPr>
          </w:p>
          <w:p w14:paraId="7458A39B" w14:textId="77777777" w:rsidR="003D62CF" w:rsidRDefault="003D62CF">
            <w:pPr>
              <w:pStyle w:val="TableParagraph"/>
              <w:spacing w:before="1"/>
              <w:rPr>
                <w:sz w:val="26"/>
              </w:rPr>
            </w:pPr>
          </w:p>
          <w:p w14:paraId="07896587" w14:textId="77777777" w:rsidR="003D62CF" w:rsidRDefault="004B4AAA">
            <w:pPr>
              <w:pStyle w:val="TableParagraph"/>
              <w:ind w:right="212"/>
              <w:jc w:val="right"/>
            </w:pPr>
            <w:r>
              <w:t>Link with Strategy</w:t>
            </w:r>
          </w:p>
        </w:tc>
        <w:tc>
          <w:tcPr>
            <w:tcW w:w="6968" w:type="dxa"/>
          </w:tcPr>
          <w:p w14:paraId="3D089507" w14:textId="77777777" w:rsidR="003D62CF" w:rsidRDefault="003D62CF">
            <w:pPr>
              <w:pStyle w:val="TableParagraph"/>
              <w:spacing w:before="7"/>
              <w:rPr>
                <w:sz w:val="19"/>
              </w:rPr>
            </w:pPr>
          </w:p>
          <w:p w14:paraId="0D4A1519" w14:textId="77777777" w:rsidR="003D62CF" w:rsidRDefault="004B4AAA">
            <w:pPr>
              <w:pStyle w:val="TableParagraph"/>
              <w:ind w:left="107"/>
              <w:rPr>
                <w:color w:val="808080"/>
              </w:rPr>
            </w:pPr>
            <w:r>
              <w:rPr>
                <w:color w:val="808080"/>
              </w:rPr>
              <w:t>How is this policy linked to University strategy?</w:t>
            </w:r>
          </w:p>
          <w:p w14:paraId="5844AA00" w14:textId="77777777" w:rsidR="006D5288" w:rsidRDefault="006D5288">
            <w:pPr>
              <w:pStyle w:val="TableParagraph"/>
              <w:ind w:left="107"/>
            </w:pPr>
          </w:p>
          <w:p w14:paraId="6E18149B" w14:textId="46A70254" w:rsidR="003D62CF" w:rsidRDefault="004B4AAA">
            <w:pPr>
              <w:pStyle w:val="TableParagraph"/>
              <w:spacing w:before="41" w:line="276" w:lineRule="auto"/>
              <w:ind w:left="107" w:right="109"/>
            </w:pPr>
            <w:r>
              <w:t xml:space="preserve">This policy supports </w:t>
            </w:r>
            <w:r w:rsidR="0096392F" w:rsidRPr="00B5323B">
              <w:t>UHI’</w:t>
            </w:r>
            <w:r w:rsidRPr="00B5323B">
              <w:t>s</w:t>
            </w:r>
            <w:r>
              <w:t xml:space="preserve"> commitment to provide a safe and supportive learning environment for all. It also aims to ensure that all partners meet legislative requirements on safeguarding and discharge their</w:t>
            </w:r>
          </w:p>
          <w:p w14:paraId="2CDB64D0" w14:textId="77777777" w:rsidR="003D62CF" w:rsidRDefault="004B4AAA">
            <w:pPr>
              <w:pStyle w:val="TableParagraph"/>
              <w:spacing w:line="268" w:lineRule="exact"/>
              <w:ind w:left="107"/>
            </w:pPr>
            <w:r>
              <w:t>duty of care.</w:t>
            </w:r>
          </w:p>
        </w:tc>
      </w:tr>
      <w:tr w:rsidR="003D62CF" w14:paraId="310B7728" w14:textId="77777777">
        <w:trPr>
          <w:trHeight w:val="578"/>
        </w:trPr>
        <w:tc>
          <w:tcPr>
            <w:tcW w:w="2050" w:type="dxa"/>
            <w:vMerge w:val="restart"/>
            <w:shd w:val="clear" w:color="auto" w:fill="F1F1F1"/>
          </w:tcPr>
          <w:p w14:paraId="4CF6B83B" w14:textId="77777777" w:rsidR="003D62CF" w:rsidRDefault="003D62CF">
            <w:pPr>
              <w:pStyle w:val="TableParagraph"/>
            </w:pPr>
          </w:p>
          <w:p w14:paraId="300696C3" w14:textId="77777777" w:rsidR="003D62CF" w:rsidRDefault="004B4AAA">
            <w:pPr>
              <w:pStyle w:val="TableParagraph"/>
              <w:spacing w:before="160"/>
              <w:ind w:left="163"/>
            </w:pPr>
            <w:r>
              <w:t>Impact Assessment</w:t>
            </w:r>
          </w:p>
        </w:tc>
        <w:tc>
          <w:tcPr>
            <w:tcW w:w="6968" w:type="dxa"/>
          </w:tcPr>
          <w:p w14:paraId="07D27CD4" w14:textId="77777777" w:rsidR="003D62CF" w:rsidRDefault="004B4AAA">
            <w:pPr>
              <w:pStyle w:val="TableParagraph"/>
              <w:spacing w:before="136"/>
              <w:ind w:left="107"/>
            </w:pPr>
            <w:r>
              <w:t>Equality Impact Assessment: Completed June 2022. No action required.</w:t>
            </w:r>
          </w:p>
        </w:tc>
      </w:tr>
      <w:tr w:rsidR="003D62CF" w14:paraId="1BB37DF9" w14:textId="77777777">
        <w:trPr>
          <w:trHeight w:val="578"/>
        </w:trPr>
        <w:tc>
          <w:tcPr>
            <w:tcW w:w="2050" w:type="dxa"/>
            <w:vMerge/>
            <w:tcBorders>
              <w:top w:val="nil"/>
            </w:tcBorders>
            <w:shd w:val="clear" w:color="auto" w:fill="F1F1F1"/>
          </w:tcPr>
          <w:p w14:paraId="1FE6FE78" w14:textId="77777777" w:rsidR="003D62CF" w:rsidRDefault="003D62CF">
            <w:pPr>
              <w:rPr>
                <w:sz w:val="2"/>
                <w:szCs w:val="2"/>
              </w:rPr>
            </w:pPr>
          </w:p>
        </w:tc>
        <w:tc>
          <w:tcPr>
            <w:tcW w:w="6968" w:type="dxa"/>
          </w:tcPr>
          <w:p w14:paraId="7BBCF943" w14:textId="77777777" w:rsidR="003D62CF" w:rsidRDefault="004B4AAA">
            <w:pPr>
              <w:pStyle w:val="TableParagraph"/>
              <w:spacing w:before="133"/>
              <w:ind w:left="107"/>
            </w:pPr>
            <w:r>
              <w:t>Privacy Impact Assessment: n/a</w:t>
            </w:r>
          </w:p>
        </w:tc>
      </w:tr>
    </w:tbl>
    <w:p w14:paraId="4FF46C08" w14:textId="77777777" w:rsidR="003D62CF" w:rsidRDefault="003D62CF">
      <w:pPr>
        <w:sectPr w:rsidR="003D62CF" w:rsidSect="00FD5F36">
          <w:pgSz w:w="11910" w:h="16840"/>
          <w:pgMar w:top="1380" w:right="1320" w:bottom="1340" w:left="1320" w:header="748" w:footer="1141" w:gutter="0"/>
          <w:cols w:space="720"/>
        </w:sectPr>
      </w:pPr>
    </w:p>
    <w:p w14:paraId="6EE1600C" w14:textId="77777777" w:rsidR="003D62CF" w:rsidRPr="009C0295" w:rsidRDefault="004B4AAA">
      <w:pPr>
        <w:pStyle w:val="ListParagraph"/>
        <w:numPr>
          <w:ilvl w:val="0"/>
          <w:numId w:val="7"/>
        </w:numPr>
        <w:tabs>
          <w:tab w:val="left" w:pos="686"/>
          <w:tab w:val="left" w:pos="687"/>
        </w:tabs>
        <w:spacing w:before="47" w:line="439" w:lineRule="exact"/>
        <w:rPr>
          <w:rFonts w:ascii="Calibri Light"/>
          <w:sz w:val="36"/>
        </w:rPr>
      </w:pPr>
      <w:bookmarkStart w:id="3" w:name="1._Policy_Statement"/>
      <w:bookmarkEnd w:id="3"/>
      <w:r>
        <w:rPr>
          <w:rFonts w:ascii="Calibri Light"/>
          <w:color w:val="2D74B5"/>
          <w:sz w:val="36"/>
        </w:rPr>
        <w:lastRenderedPageBreak/>
        <w:t>Policy</w:t>
      </w:r>
      <w:r>
        <w:rPr>
          <w:rFonts w:ascii="Calibri Light"/>
          <w:color w:val="2D74B5"/>
          <w:spacing w:val="-1"/>
          <w:sz w:val="36"/>
        </w:rPr>
        <w:t xml:space="preserve"> </w:t>
      </w:r>
      <w:r>
        <w:rPr>
          <w:rFonts w:ascii="Calibri Light"/>
          <w:color w:val="2D74B5"/>
          <w:sz w:val="36"/>
        </w:rPr>
        <w:t>Statement</w:t>
      </w:r>
    </w:p>
    <w:p w14:paraId="659A69DB" w14:textId="77777777" w:rsidR="009C0295" w:rsidRDefault="009C0295" w:rsidP="009C0295">
      <w:pPr>
        <w:pStyle w:val="ListParagraph"/>
        <w:tabs>
          <w:tab w:val="left" w:pos="686"/>
          <w:tab w:val="left" w:pos="687"/>
        </w:tabs>
        <w:spacing w:before="47" w:line="439" w:lineRule="exact"/>
        <w:ind w:left="686" w:firstLine="0"/>
        <w:rPr>
          <w:rFonts w:ascii="Calibri Light"/>
          <w:sz w:val="36"/>
        </w:rPr>
      </w:pPr>
    </w:p>
    <w:p w14:paraId="572E90D6" w14:textId="77777777" w:rsidR="003D62CF" w:rsidRDefault="004B4AAA">
      <w:pPr>
        <w:pStyle w:val="ListParagraph"/>
        <w:numPr>
          <w:ilvl w:val="1"/>
          <w:numId w:val="7"/>
        </w:numPr>
        <w:tabs>
          <w:tab w:val="left" w:pos="693"/>
          <w:tab w:val="left" w:pos="694"/>
        </w:tabs>
        <w:spacing w:before="0" w:line="264" w:lineRule="auto"/>
        <w:ind w:right="182"/>
      </w:pPr>
      <w:r>
        <w:t>The policy outlines our commitment to provide a safe and supportive learning environment for all. In addition, the policy sets out strategies to manage known risk (and any potential risk) to ensure we do all we can to protect individuals from harm, abuse, neglect or</w:t>
      </w:r>
      <w:r>
        <w:rPr>
          <w:spacing w:val="-30"/>
        </w:rPr>
        <w:t xml:space="preserve"> </w:t>
      </w:r>
      <w:r>
        <w:t>exploitation.</w:t>
      </w:r>
    </w:p>
    <w:p w14:paraId="307751E9" w14:textId="78BE4FF5" w:rsidR="003D62CF" w:rsidRDefault="004B4AAA">
      <w:pPr>
        <w:pStyle w:val="ListParagraph"/>
        <w:numPr>
          <w:ilvl w:val="1"/>
          <w:numId w:val="7"/>
        </w:numPr>
        <w:tabs>
          <w:tab w:val="left" w:pos="693"/>
          <w:tab w:val="left" w:pos="694"/>
        </w:tabs>
        <w:spacing w:before="119" w:line="264" w:lineRule="auto"/>
        <w:ind w:right="274"/>
      </w:pPr>
      <w:r w:rsidRPr="00B5323B">
        <w:t>UHI</w:t>
      </w:r>
      <w:r>
        <w:t xml:space="preserve"> recognise and comply with our legal and statutory obligations that arise from legislation including the Protection of Children (Scotland) Act 2003, the Adult Support and Protection (Scotland) Act 2007, the </w:t>
      </w:r>
      <w:r w:rsidR="009C0295">
        <w:t>Counterterrorism</w:t>
      </w:r>
      <w:r>
        <w:t xml:space="preserve"> and Security Act 2015, the Children and Young People (Scotland) Act 2014, National Guidance for Child Protection in Scotland 2021, Prevent and CONTEST, and other relevant guidance and</w:t>
      </w:r>
      <w:r>
        <w:rPr>
          <w:spacing w:val="-8"/>
        </w:rPr>
        <w:t xml:space="preserve"> </w:t>
      </w:r>
      <w:r>
        <w:t>regulations.</w:t>
      </w:r>
    </w:p>
    <w:p w14:paraId="6C8E2E42" w14:textId="77777777" w:rsidR="003D62CF" w:rsidRDefault="004B4AAA">
      <w:pPr>
        <w:pStyle w:val="Heading1"/>
        <w:numPr>
          <w:ilvl w:val="0"/>
          <w:numId w:val="7"/>
        </w:numPr>
        <w:tabs>
          <w:tab w:val="left" w:pos="686"/>
          <w:tab w:val="left" w:pos="687"/>
        </w:tabs>
        <w:spacing w:before="122"/>
      </w:pPr>
      <w:bookmarkStart w:id="4" w:name="2._Definitions"/>
      <w:bookmarkEnd w:id="4"/>
      <w:r>
        <w:rPr>
          <w:color w:val="2D74B5"/>
        </w:rPr>
        <w:t>Definitions</w:t>
      </w:r>
    </w:p>
    <w:p w14:paraId="25919948" w14:textId="788D6B2F" w:rsidR="003D62CF" w:rsidRDefault="004B4AAA">
      <w:pPr>
        <w:pStyle w:val="ListParagraph"/>
        <w:numPr>
          <w:ilvl w:val="1"/>
          <w:numId w:val="7"/>
        </w:numPr>
        <w:tabs>
          <w:tab w:val="left" w:pos="686"/>
          <w:tab w:val="left" w:pos="687"/>
        </w:tabs>
        <w:spacing w:before="0" w:line="264" w:lineRule="auto"/>
        <w:ind w:left="686" w:right="300" w:hanging="567"/>
      </w:pPr>
      <w:r>
        <w:rPr>
          <w:b/>
        </w:rPr>
        <w:t xml:space="preserve">UHI and partners: </w:t>
      </w:r>
      <w:r>
        <w:t xml:space="preserve">UHI is an integrated university, made up of a distinctive partnership of independent colleges and research institutions. The partners are: UHI Argyll, UHI Inverness, UHI Moray, UHI </w:t>
      </w:r>
      <w:r w:rsidR="00A63EA6">
        <w:t xml:space="preserve">North </w:t>
      </w:r>
      <w:r w:rsidR="006D5288">
        <w:t>West Hebrides</w:t>
      </w:r>
      <w:r>
        <w:t>, UHI Shetland, Highland Theological College,</w:t>
      </w:r>
      <w:r w:rsidR="00ED4487">
        <w:t xml:space="preserve"> UHI</w:t>
      </w:r>
      <w:r>
        <w:t xml:space="preserve"> Orkney</w:t>
      </w:r>
      <w:r w:rsidR="00ED4487">
        <w:t>,</w:t>
      </w:r>
      <w:r>
        <w:t xml:space="preserve"> UHI, </w:t>
      </w:r>
      <w:r w:rsidR="00ED4487">
        <w:t xml:space="preserve">UHI </w:t>
      </w:r>
      <w:r>
        <w:t>Perth, Sabhal Mòr Ostaig, and Scottish Association for Marine Science</w:t>
      </w:r>
      <w:r>
        <w:rPr>
          <w:spacing w:val="-10"/>
        </w:rPr>
        <w:t xml:space="preserve"> </w:t>
      </w:r>
      <w:r>
        <w:t>(SAMS).</w:t>
      </w:r>
    </w:p>
    <w:p w14:paraId="5DB22A02" w14:textId="77777777" w:rsidR="003D62CF" w:rsidRDefault="004B4AAA">
      <w:pPr>
        <w:pStyle w:val="ListParagraph"/>
        <w:numPr>
          <w:ilvl w:val="1"/>
          <w:numId w:val="7"/>
        </w:numPr>
        <w:tabs>
          <w:tab w:val="left" w:pos="686"/>
          <w:tab w:val="left" w:pos="687"/>
        </w:tabs>
        <w:spacing w:before="118" w:line="264" w:lineRule="auto"/>
        <w:ind w:left="686" w:right="441" w:hanging="567"/>
      </w:pPr>
      <w:r>
        <w:rPr>
          <w:b/>
        </w:rPr>
        <w:t xml:space="preserve">Safeguarding: </w:t>
      </w:r>
      <w:r>
        <w:t>Safeguarding is the action we take to promote the welfare of children and vulnerable adults to protect them from harm. This includes making sure we meet our legislative requirements and ensuring the appropriate policies and procedures are put in place. Safeguarding includes child protection but goes further and extends to all vulnerable groups.</w:t>
      </w:r>
    </w:p>
    <w:p w14:paraId="17027A2D" w14:textId="77777777" w:rsidR="003D62CF" w:rsidRDefault="004B4AAA">
      <w:pPr>
        <w:pStyle w:val="ListParagraph"/>
        <w:numPr>
          <w:ilvl w:val="1"/>
          <w:numId w:val="7"/>
        </w:numPr>
        <w:tabs>
          <w:tab w:val="left" w:pos="686"/>
          <w:tab w:val="left" w:pos="687"/>
        </w:tabs>
        <w:spacing w:before="122" w:line="264" w:lineRule="auto"/>
        <w:ind w:left="686" w:right="379" w:hanging="567"/>
      </w:pPr>
      <w:r>
        <w:rPr>
          <w:b/>
        </w:rPr>
        <w:t xml:space="preserve">Duty of Care: </w:t>
      </w:r>
      <w:r>
        <w:t>Our responsibility to use professional expertise and judgement to protect and promote the best interests of students and staff, and to ensure that we exercise an appropriate level of care towards them, as is reasonable within the parameters of our relationship.</w:t>
      </w:r>
    </w:p>
    <w:p w14:paraId="5515D5F5" w14:textId="77777777" w:rsidR="003D62CF" w:rsidRDefault="004B4AAA">
      <w:pPr>
        <w:pStyle w:val="ListParagraph"/>
        <w:numPr>
          <w:ilvl w:val="1"/>
          <w:numId w:val="7"/>
        </w:numPr>
        <w:tabs>
          <w:tab w:val="left" w:pos="685"/>
          <w:tab w:val="left" w:pos="686"/>
        </w:tabs>
        <w:spacing w:before="119" w:line="264" w:lineRule="auto"/>
        <w:ind w:left="685" w:right="336" w:hanging="567"/>
      </w:pPr>
      <w:r>
        <w:rPr>
          <w:b/>
        </w:rPr>
        <w:t xml:space="preserve">Vulnerable Adults: </w:t>
      </w:r>
      <w:r>
        <w:t>Vulnerable adults or adults at risk are adults who meet all 3 of the below criteria as detailed in the Adult Support and Protection (Scotland) Act</w:t>
      </w:r>
      <w:r>
        <w:rPr>
          <w:spacing w:val="-16"/>
        </w:rPr>
        <w:t xml:space="preserve"> </w:t>
      </w:r>
      <w:r>
        <w:t>2007:</w:t>
      </w:r>
    </w:p>
    <w:p w14:paraId="41BDE807" w14:textId="7AB7B120" w:rsidR="003D62CF" w:rsidRDefault="004B4AAA">
      <w:pPr>
        <w:pStyle w:val="ListParagraph"/>
        <w:numPr>
          <w:ilvl w:val="2"/>
          <w:numId w:val="7"/>
        </w:numPr>
        <w:tabs>
          <w:tab w:val="left" w:pos="971"/>
          <w:tab w:val="left" w:pos="972"/>
        </w:tabs>
        <w:spacing w:before="119"/>
      </w:pPr>
      <w:r>
        <w:t>That they are unable to safeguard their own well-being, property, rights or other</w:t>
      </w:r>
      <w:r>
        <w:rPr>
          <w:spacing w:val="-29"/>
        </w:rPr>
        <w:t xml:space="preserve"> </w:t>
      </w:r>
      <w:r w:rsidR="009C0295">
        <w:t>interests.</w:t>
      </w:r>
    </w:p>
    <w:p w14:paraId="2D7B2E15" w14:textId="77777777" w:rsidR="003D62CF" w:rsidRDefault="004B4AAA">
      <w:pPr>
        <w:pStyle w:val="ListParagraph"/>
        <w:numPr>
          <w:ilvl w:val="2"/>
          <w:numId w:val="7"/>
        </w:numPr>
        <w:tabs>
          <w:tab w:val="left" w:pos="971"/>
          <w:tab w:val="left" w:pos="972"/>
        </w:tabs>
        <w:spacing w:before="27"/>
      </w:pPr>
      <w:r>
        <w:t>That they are at risk of harm;</w:t>
      </w:r>
      <w:r>
        <w:rPr>
          <w:spacing w:val="-3"/>
        </w:rPr>
        <w:t xml:space="preserve"> </w:t>
      </w:r>
      <w:r>
        <w:t>and</w:t>
      </w:r>
    </w:p>
    <w:p w14:paraId="69A3B7CA" w14:textId="77777777" w:rsidR="003D62CF" w:rsidRPr="00F63AFD" w:rsidRDefault="004B4AAA">
      <w:pPr>
        <w:pStyle w:val="ListParagraph"/>
        <w:numPr>
          <w:ilvl w:val="2"/>
          <w:numId w:val="7"/>
        </w:numPr>
        <w:tabs>
          <w:tab w:val="left" w:pos="971"/>
          <w:tab w:val="left" w:pos="972"/>
        </w:tabs>
        <w:spacing w:before="27" w:line="266" w:lineRule="auto"/>
        <w:ind w:right="299"/>
      </w:pPr>
      <w:r>
        <w:t xml:space="preserve">That because they are affected by disability, mental disorder, illness or physical or mental </w:t>
      </w:r>
      <w:r w:rsidRPr="00F63AFD">
        <w:t>infirmity they are more vulnerable to being harmed than adults who are not so</w:t>
      </w:r>
      <w:r w:rsidRPr="00F63AFD">
        <w:rPr>
          <w:spacing w:val="-31"/>
        </w:rPr>
        <w:t xml:space="preserve"> </w:t>
      </w:r>
      <w:r w:rsidRPr="00F63AFD">
        <w:t>affected.</w:t>
      </w:r>
    </w:p>
    <w:p w14:paraId="48CEAA42" w14:textId="0E24A3F6" w:rsidR="003D62CF" w:rsidRPr="00F63AFD" w:rsidRDefault="004B4AAA">
      <w:pPr>
        <w:pStyle w:val="ListParagraph"/>
        <w:numPr>
          <w:ilvl w:val="1"/>
          <w:numId w:val="7"/>
        </w:numPr>
        <w:tabs>
          <w:tab w:val="left" w:pos="686"/>
          <w:tab w:val="left" w:pos="687"/>
        </w:tabs>
        <w:spacing w:before="116" w:line="264" w:lineRule="auto"/>
        <w:ind w:left="686" w:right="213" w:hanging="567"/>
      </w:pPr>
      <w:r w:rsidRPr="00F63AFD">
        <w:rPr>
          <w:b/>
        </w:rPr>
        <w:t xml:space="preserve">Child / Children: </w:t>
      </w:r>
      <w:r w:rsidR="006D5288" w:rsidRPr="00F63AFD">
        <w:rPr>
          <w:rStyle w:val="normaltextrun"/>
          <w:shd w:val="clear" w:color="auto" w:fill="FFFFFF"/>
        </w:rPr>
        <w:t xml:space="preserve">As per the Children and Young People (Scotland) Act 2014, </w:t>
      </w:r>
      <w:r w:rsidR="006D5288" w:rsidRPr="00B5323B">
        <w:rPr>
          <w:rStyle w:val="normaltextrun"/>
          <w:shd w:val="clear" w:color="auto" w:fill="FFFFFF"/>
        </w:rPr>
        <w:t>UH</w:t>
      </w:r>
      <w:r w:rsidR="009C0295" w:rsidRPr="00B5323B">
        <w:rPr>
          <w:rStyle w:val="normaltextrun"/>
          <w:shd w:val="clear" w:color="auto" w:fill="FFFFFF"/>
        </w:rPr>
        <w:t>I</w:t>
      </w:r>
      <w:r w:rsidR="006D5288" w:rsidRPr="00F63AFD">
        <w:rPr>
          <w:rStyle w:val="normaltextrun"/>
          <w:shd w:val="clear" w:color="auto" w:fill="FFFFFF"/>
        </w:rPr>
        <w:t xml:space="preserve"> define a 'child' as someone who has not yet attained the age of 18. However, </w:t>
      </w:r>
      <w:r w:rsidR="006D5288" w:rsidRPr="00B5323B">
        <w:rPr>
          <w:rStyle w:val="normaltextrun"/>
          <w:shd w:val="clear" w:color="auto" w:fill="FFFFFF"/>
        </w:rPr>
        <w:t>UHI</w:t>
      </w:r>
      <w:r w:rsidR="006D5288" w:rsidRPr="00F63AFD">
        <w:rPr>
          <w:rStyle w:val="normaltextrun"/>
          <w:shd w:val="clear" w:color="auto" w:fill="FFFFFF"/>
        </w:rPr>
        <w:t xml:space="preserve"> acknowledges the complexities in some legislation and the need to assess under 18s on an individual basis as per their unique circumstances and needs</w:t>
      </w:r>
      <w:r w:rsidR="006D5288" w:rsidRPr="00B5323B">
        <w:rPr>
          <w:rStyle w:val="normaltextrun"/>
          <w:shd w:val="clear" w:color="auto" w:fill="FFFFFF"/>
        </w:rPr>
        <w:t>.  UHI</w:t>
      </w:r>
      <w:r w:rsidR="006D5288" w:rsidRPr="00F63AFD">
        <w:rPr>
          <w:rStyle w:val="normaltextrun"/>
          <w:shd w:val="clear" w:color="auto" w:fill="FFFFFF"/>
        </w:rPr>
        <w:t xml:space="preserve"> also acknowledges that some children are more vulnerable than others and aim to provide support and take actions based on individual circumstances and needs.</w:t>
      </w:r>
    </w:p>
    <w:p w14:paraId="2996FD58" w14:textId="53B3B598" w:rsidR="009C0295" w:rsidRDefault="004B4AAA" w:rsidP="009C0295">
      <w:pPr>
        <w:pStyle w:val="ListParagraph"/>
        <w:numPr>
          <w:ilvl w:val="1"/>
          <w:numId w:val="7"/>
        </w:numPr>
        <w:tabs>
          <w:tab w:val="left" w:pos="686"/>
          <w:tab w:val="left" w:pos="687"/>
        </w:tabs>
        <w:spacing w:before="120" w:line="264" w:lineRule="auto"/>
        <w:ind w:left="686" w:right="432" w:hanging="567"/>
      </w:pPr>
      <w:r w:rsidRPr="00F63AFD">
        <w:rPr>
          <w:b/>
        </w:rPr>
        <w:t>Corporate parenting</w:t>
      </w:r>
      <w:r w:rsidRPr="00F63AFD">
        <w:t xml:space="preserve">: </w:t>
      </w:r>
      <w:r w:rsidRPr="00B5323B">
        <w:t>UHI</w:t>
      </w:r>
      <w:r w:rsidRPr="00F63AFD">
        <w:t xml:space="preserve"> has responsibilities as a corporate parent under the Children and Young People (Scotland) Act 2014.</w:t>
      </w:r>
    </w:p>
    <w:p w14:paraId="12B3144D" w14:textId="51A6A313" w:rsidR="00BB6AFB" w:rsidRPr="009C0295" w:rsidRDefault="006D5288" w:rsidP="009C0295">
      <w:pPr>
        <w:pStyle w:val="ListParagraph"/>
        <w:numPr>
          <w:ilvl w:val="1"/>
          <w:numId w:val="7"/>
        </w:numPr>
        <w:tabs>
          <w:tab w:val="left" w:pos="686"/>
          <w:tab w:val="left" w:pos="687"/>
        </w:tabs>
        <w:spacing w:before="120" w:line="264" w:lineRule="auto"/>
        <w:ind w:left="686" w:right="432" w:hanging="567"/>
      </w:pPr>
      <w:r w:rsidRPr="009C0295">
        <w:rPr>
          <w:b/>
        </w:rPr>
        <w:t xml:space="preserve">Confidentiality </w:t>
      </w:r>
      <w:r w:rsidRPr="00F63AFD">
        <w:t xml:space="preserve">– </w:t>
      </w:r>
      <w:r w:rsidR="008B7817" w:rsidRPr="009C0295">
        <w:rPr>
          <w:rStyle w:val="normaltextrun"/>
          <w:color w:val="000000" w:themeColor="text1"/>
        </w:rPr>
        <w:t xml:space="preserve">Confidentiality </w:t>
      </w:r>
      <w:r w:rsidR="7B0A206E" w:rsidRPr="009C0295">
        <w:rPr>
          <w:rStyle w:val="normaltextrun"/>
          <w:color w:val="000000" w:themeColor="text1"/>
        </w:rPr>
        <w:t xml:space="preserve">relates to a set of controls on the use and disclosure of information. These controls are not absolute. Information that is ‘confidential’ should always be handled with care and attention, noting the limits of the confidentiality and any </w:t>
      </w:r>
      <w:r w:rsidR="7B0A206E" w:rsidRPr="009C0295">
        <w:rPr>
          <w:rStyle w:val="normaltextrun"/>
          <w:color w:val="000000" w:themeColor="text1"/>
        </w:rPr>
        <w:lastRenderedPageBreak/>
        <w:t>conditions on the use or s</w:t>
      </w:r>
      <w:r w:rsidR="2BC55E53" w:rsidRPr="009C0295">
        <w:rPr>
          <w:rStyle w:val="normaltextrun"/>
          <w:color w:val="000000" w:themeColor="text1"/>
        </w:rPr>
        <w:t>haring</w:t>
      </w:r>
      <w:r w:rsidR="7B0A206E" w:rsidRPr="009C0295">
        <w:rPr>
          <w:rStyle w:val="normaltextrun"/>
          <w:color w:val="000000" w:themeColor="text1"/>
        </w:rPr>
        <w:t xml:space="preserve"> of that information. </w:t>
      </w:r>
      <w:r w:rsidR="00BB6AFB" w:rsidRPr="00D020FB">
        <w:t xml:space="preserve">To keep information </w:t>
      </w:r>
      <w:r w:rsidR="415BFC14" w:rsidRPr="00D020FB">
        <w:t>‘</w:t>
      </w:r>
      <w:r w:rsidR="00BB6AFB" w:rsidRPr="00D020FB">
        <w:t>confidential</w:t>
      </w:r>
      <w:r w:rsidR="3C4B9496" w:rsidRPr="00D020FB">
        <w:t>’</w:t>
      </w:r>
      <w:r w:rsidR="00BB6AFB" w:rsidRPr="00D020FB">
        <w:t xml:space="preserve"> </w:t>
      </w:r>
      <w:r w:rsidR="7361DFD9" w:rsidRPr="00D020FB">
        <w:t xml:space="preserve">means </w:t>
      </w:r>
      <w:r w:rsidR="00BB6AFB" w:rsidRPr="00D020FB">
        <w:t xml:space="preserve">an institution will not share any data </w:t>
      </w:r>
      <w:r w:rsidR="6DFD20A6" w:rsidRPr="00D020FB">
        <w:t xml:space="preserve">or information </w:t>
      </w:r>
      <w:r w:rsidR="00BB6AFB" w:rsidRPr="00D020FB">
        <w:t>provided by students</w:t>
      </w:r>
      <w:r w:rsidR="00566CC4" w:rsidRPr="00D020FB">
        <w:t xml:space="preserve"> unless in exceptional circumstances</w:t>
      </w:r>
      <w:r w:rsidR="00BB6AFB" w:rsidRPr="00D020FB">
        <w:t xml:space="preserve">.  There are some cases where </w:t>
      </w:r>
      <w:r w:rsidR="00BB6AFB" w:rsidRPr="00B5323B">
        <w:t>UHI</w:t>
      </w:r>
      <w:r w:rsidR="00BB6AFB" w:rsidRPr="00D020FB">
        <w:t xml:space="preserve"> cannot guarantee confidentiality (see </w:t>
      </w:r>
      <w:r w:rsidR="38BA43CA" w:rsidRPr="00D020FB">
        <w:t xml:space="preserve">Safeguarding Procedure, </w:t>
      </w:r>
      <w:r w:rsidR="00F23742" w:rsidRPr="00D020FB">
        <w:t>S</w:t>
      </w:r>
      <w:r w:rsidR="38BA43CA" w:rsidRPr="00D020FB">
        <w:t>ection 4</w:t>
      </w:r>
      <w:r w:rsidR="00BB6AFB" w:rsidRPr="00D020FB">
        <w:t>)</w:t>
      </w:r>
      <w:r w:rsidR="2CF65908" w:rsidRPr="00D020FB">
        <w:t>. Ho</w:t>
      </w:r>
      <w:r w:rsidR="00BB6AFB" w:rsidRPr="00D020FB">
        <w:t>wever</w:t>
      </w:r>
      <w:r w:rsidR="170BCF0E" w:rsidRPr="00D020FB">
        <w:t>,</w:t>
      </w:r>
      <w:r w:rsidR="00BB6AFB" w:rsidRPr="00D020FB">
        <w:t xml:space="preserve"> </w:t>
      </w:r>
      <w:r w:rsidR="3ED53AE3" w:rsidRPr="00B5323B">
        <w:t>UHI</w:t>
      </w:r>
      <w:r w:rsidR="00BB6AFB" w:rsidRPr="00D020FB">
        <w:t xml:space="preserve"> will always try to treat any information provided discretely and with sensitivity and respect.</w:t>
      </w:r>
    </w:p>
    <w:p w14:paraId="3578D21B" w14:textId="77777777" w:rsidR="003D62CF" w:rsidRDefault="004B4AAA">
      <w:pPr>
        <w:pStyle w:val="Heading1"/>
        <w:numPr>
          <w:ilvl w:val="0"/>
          <w:numId w:val="7"/>
        </w:numPr>
        <w:tabs>
          <w:tab w:val="left" w:pos="686"/>
          <w:tab w:val="left" w:pos="687"/>
        </w:tabs>
        <w:spacing w:before="121"/>
      </w:pPr>
      <w:bookmarkStart w:id="5" w:name="3._Purpose"/>
      <w:bookmarkEnd w:id="5"/>
      <w:r>
        <w:rPr>
          <w:color w:val="2D74B5"/>
        </w:rPr>
        <w:t>Purpose</w:t>
      </w:r>
    </w:p>
    <w:p w14:paraId="77212F32" w14:textId="77777777" w:rsidR="003D62CF" w:rsidRDefault="004B4AAA">
      <w:pPr>
        <w:pStyle w:val="ListParagraph"/>
        <w:numPr>
          <w:ilvl w:val="1"/>
          <w:numId w:val="6"/>
        </w:numPr>
        <w:tabs>
          <w:tab w:val="left" w:pos="686"/>
          <w:tab w:val="left" w:pos="687"/>
        </w:tabs>
        <w:spacing w:before="0" w:line="264" w:lineRule="auto"/>
        <w:ind w:right="466"/>
      </w:pPr>
      <w:r>
        <w:t xml:space="preserve">Safeguarding, and the emerging agendas connected to safeguarding and duty of care </w:t>
      </w:r>
      <w:r>
        <w:rPr>
          <w:spacing w:val="-3"/>
        </w:rPr>
        <w:t xml:space="preserve">are </w:t>
      </w:r>
      <w:r>
        <w:t>posing ever increasing challenges and demands in tertiary education. It is a key part of</w:t>
      </w:r>
      <w:r>
        <w:rPr>
          <w:spacing w:val="-28"/>
        </w:rPr>
        <w:t xml:space="preserve"> </w:t>
      </w:r>
      <w:r>
        <w:t>our</w:t>
      </w:r>
    </w:p>
    <w:p w14:paraId="144408DE" w14:textId="77777777" w:rsidR="003D62CF" w:rsidRDefault="004B4AAA" w:rsidP="006452EE">
      <w:pPr>
        <w:pStyle w:val="BodyText"/>
        <w:spacing w:before="46" w:line="264" w:lineRule="auto"/>
        <w:ind w:left="685" w:right="455" w:firstLine="0"/>
      </w:pPr>
      <w:r>
        <w:t>remit and responsibilities to manage any real (or potential) risk we face, including in online environments, as a learning community and in our student halls of residencies.</w:t>
      </w:r>
    </w:p>
    <w:p w14:paraId="1114F8A1" w14:textId="77777777" w:rsidR="003D62CF" w:rsidRDefault="004B4AAA">
      <w:pPr>
        <w:pStyle w:val="ListParagraph"/>
        <w:numPr>
          <w:ilvl w:val="1"/>
          <w:numId w:val="6"/>
        </w:numPr>
        <w:tabs>
          <w:tab w:val="left" w:pos="686"/>
          <w:tab w:val="left" w:pos="687"/>
        </w:tabs>
        <w:spacing w:before="119" w:line="264" w:lineRule="auto"/>
        <w:ind w:left="685" w:right="444" w:hanging="566"/>
      </w:pPr>
      <w:r>
        <w:t>Our duty is to provide a safe and supportive learning environment for all users within a framework set out by Scottish and UK government legislation. The increasing demands and complexity of these responsibilities make it imperative that UHI and all partners utilise and develop shared expertise, models, systems and processes to meet these</w:t>
      </w:r>
      <w:r>
        <w:rPr>
          <w:spacing w:val="-23"/>
        </w:rPr>
        <w:t xml:space="preserve"> </w:t>
      </w:r>
      <w:r>
        <w:t>challenges.</w:t>
      </w:r>
    </w:p>
    <w:p w14:paraId="6C92F301" w14:textId="77777777" w:rsidR="003D62CF" w:rsidRPr="00D020FB" w:rsidRDefault="004B4AAA">
      <w:pPr>
        <w:pStyle w:val="ListParagraph"/>
        <w:numPr>
          <w:ilvl w:val="1"/>
          <w:numId w:val="6"/>
        </w:numPr>
        <w:tabs>
          <w:tab w:val="left" w:pos="685"/>
          <w:tab w:val="left" w:pos="686"/>
        </w:tabs>
        <w:spacing w:before="122"/>
        <w:ind w:left="685"/>
      </w:pPr>
      <w:r>
        <w:t xml:space="preserve">The </w:t>
      </w:r>
      <w:r w:rsidRPr="00D020FB">
        <w:t>following underpinning principles are shared by UHI and all</w:t>
      </w:r>
      <w:r w:rsidRPr="00D020FB">
        <w:rPr>
          <w:spacing w:val="-14"/>
        </w:rPr>
        <w:t xml:space="preserve"> </w:t>
      </w:r>
      <w:r w:rsidRPr="00D020FB">
        <w:t>partners:</w:t>
      </w:r>
    </w:p>
    <w:p w14:paraId="5C81683F" w14:textId="77777777" w:rsidR="003D62CF" w:rsidRPr="00D020FB" w:rsidRDefault="004B4AAA">
      <w:pPr>
        <w:pStyle w:val="ListParagraph"/>
        <w:numPr>
          <w:ilvl w:val="2"/>
          <w:numId w:val="6"/>
        </w:numPr>
        <w:tabs>
          <w:tab w:val="left" w:pos="1253"/>
        </w:tabs>
        <w:spacing w:before="26" w:line="264" w:lineRule="auto"/>
        <w:ind w:right="478"/>
      </w:pPr>
      <w:r w:rsidRPr="00D020FB">
        <w:t>We will utilise a system of named staff (Safeguarding Leads) in UHI and each partner with key responsibilities and duties linked to this role. Some partners also have Safeguarding Deputies to support Safeguarding</w:t>
      </w:r>
      <w:r w:rsidRPr="00D020FB">
        <w:rPr>
          <w:spacing w:val="-4"/>
        </w:rPr>
        <w:t xml:space="preserve"> </w:t>
      </w:r>
      <w:r w:rsidRPr="00D020FB">
        <w:t>Leads.</w:t>
      </w:r>
    </w:p>
    <w:p w14:paraId="438DFD2A" w14:textId="4F768449" w:rsidR="003D62CF" w:rsidRPr="00D020FB" w:rsidRDefault="004B4AAA" w:rsidP="5E5DA653">
      <w:pPr>
        <w:pStyle w:val="ListParagraph"/>
        <w:numPr>
          <w:ilvl w:val="2"/>
          <w:numId w:val="6"/>
        </w:numPr>
        <w:tabs>
          <w:tab w:val="left" w:pos="1252"/>
        </w:tabs>
        <w:spacing w:before="0" w:line="268" w:lineRule="exact"/>
        <w:ind w:left="1251"/>
      </w:pPr>
      <w:r w:rsidRPr="00D020FB">
        <w:t>Safeguarding Leads and Deput</w:t>
      </w:r>
      <w:r w:rsidR="00E87E0B" w:rsidRPr="00D020FB">
        <w:t>i</w:t>
      </w:r>
      <w:r w:rsidRPr="00D020FB">
        <w:t>es are invited to join the UHI Safeguarding</w:t>
      </w:r>
      <w:r w:rsidRPr="00D020FB">
        <w:rPr>
          <w:spacing w:val="-17"/>
        </w:rPr>
        <w:t xml:space="preserve"> </w:t>
      </w:r>
      <w:r w:rsidRPr="00D020FB">
        <w:t>Group</w:t>
      </w:r>
      <w:r w:rsidR="66ADBD29" w:rsidRPr="00D020FB">
        <w:t xml:space="preserve"> and there is an expectation that each academic partner will have representation at each committee meeting (3 times a year).</w:t>
      </w:r>
    </w:p>
    <w:p w14:paraId="03FF427D" w14:textId="77777777" w:rsidR="003D62CF" w:rsidRDefault="004B4AAA">
      <w:pPr>
        <w:pStyle w:val="ListParagraph"/>
        <w:numPr>
          <w:ilvl w:val="2"/>
          <w:numId w:val="6"/>
        </w:numPr>
        <w:tabs>
          <w:tab w:val="left" w:pos="1252"/>
        </w:tabs>
        <w:spacing w:before="27"/>
        <w:ind w:left="1251"/>
      </w:pPr>
      <w:r>
        <w:t>Some partners have local safeguarding groups or practitioner</w:t>
      </w:r>
      <w:r>
        <w:rPr>
          <w:spacing w:val="-8"/>
        </w:rPr>
        <w:t xml:space="preserve"> </w:t>
      </w:r>
      <w:r>
        <w:t>networks.</w:t>
      </w:r>
    </w:p>
    <w:p w14:paraId="72A6692F" w14:textId="77777777" w:rsidR="003D62CF" w:rsidRDefault="004B4AAA">
      <w:pPr>
        <w:pStyle w:val="ListParagraph"/>
        <w:numPr>
          <w:ilvl w:val="2"/>
          <w:numId w:val="6"/>
        </w:numPr>
        <w:tabs>
          <w:tab w:val="left" w:pos="1252"/>
        </w:tabs>
        <w:spacing w:before="27" w:line="264" w:lineRule="auto"/>
        <w:ind w:left="1251" w:right="500"/>
      </w:pPr>
      <w:r>
        <w:t>We are committed to continuing professional development and ongoing training for safeguarders.</w:t>
      </w:r>
    </w:p>
    <w:p w14:paraId="751E1D9E" w14:textId="77777777" w:rsidR="003D62CF" w:rsidRDefault="004B4AAA">
      <w:pPr>
        <w:pStyle w:val="ListParagraph"/>
        <w:numPr>
          <w:ilvl w:val="1"/>
          <w:numId w:val="6"/>
        </w:numPr>
        <w:tabs>
          <w:tab w:val="left" w:pos="685"/>
          <w:tab w:val="left" w:pos="686"/>
        </w:tabs>
        <w:spacing w:before="119"/>
        <w:ind w:left="685" w:hanging="568"/>
        <w:rPr>
          <w:b/>
        </w:rPr>
      </w:pPr>
      <w:r>
        <w:rPr>
          <w:b/>
        </w:rPr>
        <w:t>Criminal</w:t>
      </w:r>
      <w:r>
        <w:rPr>
          <w:b/>
          <w:spacing w:val="-2"/>
        </w:rPr>
        <w:t xml:space="preserve"> </w:t>
      </w:r>
      <w:r>
        <w:rPr>
          <w:b/>
        </w:rPr>
        <w:t>Convictions</w:t>
      </w:r>
    </w:p>
    <w:p w14:paraId="1F6325D2" w14:textId="77777777" w:rsidR="003D62CF" w:rsidRDefault="004B4AAA">
      <w:pPr>
        <w:pStyle w:val="ListParagraph"/>
        <w:numPr>
          <w:ilvl w:val="2"/>
          <w:numId w:val="5"/>
        </w:numPr>
        <w:tabs>
          <w:tab w:val="left" w:pos="1252"/>
        </w:tabs>
        <w:spacing w:before="27" w:line="264" w:lineRule="auto"/>
        <w:ind w:right="741"/>
      </w:pPr>
      <w:r>
        <w:t>UHI and all partners have a Student Criminal Offence Data Policy which should be referred to alongside this</w:t>
      </w:r>
      <w:r>
        <w:rPr>
          <w:spacing w:val="-7"/>
        </w:rPr>
        <w:t xml:space="preserve"> </w:t>
      </w:r>
      <w:r>
        <w:t>policy.</w:t>
      </w:r>
    </w:p>
    <w:p w14:paraId="39AEA0A9" w14:textId="1754C668" w:rsidR="003D62CF" w:rsidRDefault="004B4AAA">
      <w:pPr>
        <w:pStyle w:val="ListParagraph"/>
        <w:numPr>
          <w:ilvl w:val="2"/>
          <w:numId w:val="5"/>
        </w:numPr>
        <w:tabs>
          <w:tab w:val="left" w:pos="1252"/>
        </w:tabs>
        <w:spacing w:before="0" w:line="264" w:lineRule="auto"/>
        <w:ind w:right="227"/>
      </w:pPr>
      <w:r w:rsidRPr="00B5323B">
        <w:t>UHI</w:t>
      </w:r>
      <w:r>
        <w:t xml:space="preserve"> recognise the transformative power of education and do not consider criminal convictions and offences or related security measures to be insurmountable barriers to learning. Where possible, we are committed to supporting those with spent and unspent criminal convictions in our communities as part of their</w:t>
      </w:r>
      <w:r>
        <w:rPr>
          <w:spacing w:val="-15"/>
        </w:rPr>
        <w:t xml:space="preserve"> </w:t>
      </w:r>
      <w:r>
        <w:t>rehabilitation.</w:t>
      </w:r>
    </w:p>
    <w:p w14:paraId="7B565626" w14:textId="77777777" w:rsidR="003D62CF" w:rsidRDefault="004B4AAA">
      <w:pPr>
        <w:pStyle w:val="ListParagraph"/>
        <w:numPr>
          <w:ilvl w:val="2"/>
          <w:numId w:val="5"/>
        </w:numPr>
        <w:tabs>
          <w:tab w:val="left" w:pos="1252"/>
        </w:tabs>
        <w:spacing w:before="1" w:line="264" w:lineRule="auto"/>
        <w:ind w:right="162"/>
      </w:pPr>
      <w:r>
        <w:t>We encourage all applicants and students to disclose information about any criminal convictions or police proceedings which may affect their ability to complete key aspects of their programme or placement. This includes personal restrictions or other conditions arising from court orders or parole conditions e.g. travel, contact with others and use of</w:t>
      </w:r>
      <w:r>
        <w:rPr>
          <w:spacing w:val="-3"/>
        </w:rPr>
        <w:t xml:space="preserve"> </w:t>
      </w:r>
      <w:r>
        <w:t>equipment.</w:t>
      </w:r>
    </w:p>
    <w:p w14:paraId="3A33D914" w14:textId="77777777" w:rsidR="003D62CF" w:rsidRDefault="004B4AAA">
      <w:pPr>
        <w:pStyle w:val="ListParagraph"/>
        <w:numPr>
          <w:ilvl w:val="2"/>
          <w:numId w:val="5"/>
        </w:numPr>
        <w:tabs>
          <w:tab w:val="left" w:pos="1252"/>
        </w:tabs>
        <w:spacing w:before="0" w:line="264" w:lineRule="auto"/>
        <w:ind w:left="1250" w:right="214"/>
      </w:pPr>
      <w:r>
        <w:t>We will offer support and guidance to applicants/students disclosing with criminal convictions about course selection and career planning and advise on the scope for any potential course or placement</w:t>
      </w:r>
      <w:r>
        <w:rPr>
          <w:spacing w:val="-5"/>
        </w:rPr>
        <w:t xml:space="preserve"> </w:t>
      </w:r>
      <w:r>
        <w:t>adjustments.</w:t>
      </w:r>
    </w:p>
    <w:p w14:paraId="721BB60B" w14:textId="77777777" w:rsidR="003D62CF" w:rsidRDefault="004B4AAA">
      <w:pPr>
        <w:pStyle w:val="ListParagraph"/>
        <w:numPr>
          <w:ilvl w:val="2"/>
          <w:numId w:val="5"/>
        </w:numPr>
        <w:tabs>
          <w:tab w:val="left" w:pos="1251"/>
        </w:tabs>
        <w:spacing w:before="1" w:line="264" w:lineRule="auto"/>
        <w:ind w:left="1250" w:right="329"/>
      </w:pPr>
      <w:r>
        <w:t>We undertake to ensure that, by this policy and related procedures, we operate in consideration of all relevant statutory legislation and professional body</w:t>
      </w:r>
      <w:r>
        <w:rPr>
          <w:spacing w:val="-31"/>
        </w:rPr>
        <w:t xml:space="preserve"> </w:t>
      </w:r>
      <w:r>
        <w:t>requirements.</w:t>
      </w:r>
    </w:p>
    <w:p w14:paraId="2C23C5C6" w14:textId="77777777" w:rsidR="003D62CF" w:rsidRDefault="004B4AAA">
      <w:pPr>
        <w:pStyle w:val="Heading1"/>
        <w:numPr>
          <w:ilvl w:val="0"/>
          <w:numId w:val="4"/>
        </w:numPr>
        <w:tabs>
          <w:tab w:val="left" w:pos="686"/>
          <w:tab w:val="left" w:pos="687"/>
        </w:tabs>
        <w:spacing w:before="121"/>
      </w:pPr>
      <w:bookmarkStart w:id="6" w:name="4_Scope"/>
      <w:bookmarkEnd w:id="6"/>
      <w:r>
        <w:rPr>
          <w:color w:val="2D74B5"/>
        </w:rPr>
        <w:t>Scope</w:t>
      </w:r>
    </w:p>
    <w:p w14:paraId="7367077B" w14:textId="77777777" w:rsidR="003D62CF" w:rsidRDefault="004B4AAA">
      <w:pPr>
        <w:pStyle w:val="ListParagraph"/>
        <w:numPr>
          <w:ilvl w:val="1"/>
          <w:numId w:val="4"/>
        </w:numPr>
        <w:tabs>
          <w:tab w:val="left" w:pos="686"/>
          <w:tab w:val="left" w:pos="687"/>
        </w:tabs>
        <w:spacing w:before="0" w:line="268" w:lineRule="exact"/>
      </w:pPr>
      <w:r>
        <w:t>This policy applies to UHI and all</w:t>
      </w:r>
      <w:r>
        <w:rPr>
          <w:spacing w:val="-4"/>
        </w:rPr>
        <w:t xml:space="preserve"> </w:t>
      </w:r>
      <w:r>
        <w:t>partners.</w:t>
      </w:r>
    </w:p>
    <w:p w14:paraId="5296EF9F" w14:textId="77777777" w:rsidR="003D62CF" w:rsidRDefault="004B4AAA">
      <w:pPr>
        <w:pStyle w:val="ListParagraph"/>
        <w:numPr>
          <w:ilvl w:val="1"/>
          <w:numId w:val="4"/>
        </w:numPr>
        <w:tabs>
          <w:tab w:val="left" w:pos="686"/>
          <w:tab w:val="left" w:pos="687"/>
        </w:tabs>
        <w:spacing w:before="146"/>
        <w:ind w:hanging="568"/>
      </w:pPr>
      <w:r>
        <w:t>This policy applies throughout UHI and partner premises and campuses,</w:t>
      </w:r>
      <w:r>
        <w:rPr>
          <w:spacing w:val="-10"/>
        </w:rPr>
        <w:t xml:space="preserve"> </w:t>
      </w:r>
      <w:r>
        <w:t>including:</w:t>
      </w:r>
    </w:p>
    <w:p w14:paraId="03737D02" w14:textId="77777777" w:rsidR="003D62CF" w:rsidRDefault="004B4AAA">
      <w:pPr>
        <w:pStyle w:val="ListParagraph"/>
        <w:numPr>
          <w:ilvl w:val="2"/>
          <w:numId w:val="4"/>
        </w:numPr>
        <w:tabs>
          <w:tab w:val="left" w:pos="971"/>
          <w:tab w:val="left" w:pos="972"/>
        </w:tabs>
        <w:spacing w:before="27"/>
        <w:ind w:left="971"/>
      </w:pPr>
      <w:r>
        <w:lastRenderedPageBreak/>
        <w:t>Student accommodation managed by UHI and partners</w:t>
      </w:r>
      <w:r>
        <w:rPr>
          <w:spacing w:val="-6"/>
        </w:rPr>
        <w:t xml:space="preserve"> </w:t>
      </w:r>
      <w:r>
        <w:t>directly</w:t>
      </w:r>
    </w:p>
    <w:p w14:paraId="008F6BD4" w14:textId="37DD2CFA" w:rsidR="003D62CF" w:rsidRDefault="004B4AAA">
      <w:pPr>
        <w:pStyle w:val="ListParagraph"/>
        <w:numPr>
          <w:ilvl w:val="2"/>
          <w:numId w:val="4"/>
        </w:numPr>
        <w:tabs>
          <w:tab w:val="left" w:pos="971"/>
          <w:tab w:val="left" w:pos="972"/>
        </w:tabs>
        <w:spacing w:before="26"/>
        <w:ind w:left="971" w:hanging="287"/>
        <w:rPr>
          <w:color w:val="FF0000"/>
        </w:rPr>
      </w:pPr>
      <w:r>
        <w:t>Sports facilities operated by</w:t>
      </w:r>
      <w:r>
        <w:rPr>
          <w:spacing w:val="-3"/>
        </w:rPr>
        <w:t xml:space="preserve"> </w:t>
      </w:r>
      <w:r w:rsidRPr="00B5323B">
        <w:t>UHI</w:t>
      </w:r>
    </w:p>
    <w:p w14:paraId="19285D0A" w14:textId="0E96394C" w:rsidR="003D62CF" w:rsidRDefault="004B4AAA">
      <w:pPr>
        <w:pStyle w:val="ListParagraph"/>
        <w:numPr>
          <w:ilvl w:val="2"/>
          <w:numId w:val="4"/>
        </w:numPr>
        <w:tabs>
          <w:tab w:val="left" w:pos="971"/>
          <w:tab w:val="left" w:pos="972"/>
        </w:tabs>
        <w:spacing w:before="27"/>
        <w:ind w:left="971" w:hanging="287"/>
        <w:rPr>
          <w:color w:val="FF0000"/>
        </w:rPr>
      </w:pPr>
      <w:r>
        <w:t>Nurseries operated by</w:t>
      </w:r>
      <w:r>
        <w:rPr>
          <w:spacing w:val="-5"/>
        </w:rPr>
        <w:t xml:space="preserve"> </w:t>
      </w:r>
      <w:r w:rsidRPr="00B5323B">
        <w:t>UHI</w:t>
      </w:r>
    </w:p>
    <w:p w14:paraId="3C8604E0" w14:textId="77777777" w:rsidR="003D62CF" w:rsidRDefault="004B4AAA">
      <w:pPr>
        <w:pStyle w:val="ListParagraph"/>
        <w:numPr>
          <w:ilvl w:val="2"/>
          <w:numId w:val="4"/>
        </w:numPr>
        <w:tabs>
          <w:tab w:val="left" w:pos="971"/>
          <w:tab w:val="left" w:pos="972"/>
        </w:tabs>
        <w:spacing w:before="27"/>
        <w:ind w:left="971" w:hanging="287"/>
      </w:pPr>
      <w:r>
        <w:t>Any other areas or facilities where UHI or partner activities are carried</w:t>
      </w:r>
      <w:r>
        <w:rPr>
          <w:spacing w:val="-16"/>
        </w:rPr>
        <w:t xml:space="preserve"> </w:t>
      </w:r>
      <w:r>
        <w:t>out</w:t>
      </w:r>
    </w:p>
    <w:p w14:paraId="7C75EC36" w14:textId="77777777" w:rsidR="003D62CF" w:rsidRDefault="004B4AAA">
      <w:pPr>
        <w:pStyle w:val="ListParagraph"/>
        <w:numPr>
          <w:ilvl w:val="1"/>
          <w:numId w:val="4"/>
        </w:numPr>
        <w:tabs>
          <w:tab w:val="left" w:pos="685"/>
          <w:tab w:val="left" w:pos="686"/>
        </w:tabs>
        <w:spacing w:before="146" w:line="264" w:lineRule="auto"/>
        <w:ind w:left="685" w:right="119"/>
      </w:pPr>
      <w:r>
        <w:t>This policy applies to activities undertaken by all students as part of their studies, including but not limited</w:t>
      </w:r>
      <w:r>
        <w:rPr>
          <w:spacing w:val="-3"/>
        </w:rPr>
        <w:t xml:space="preserve"> </w:t>
      </w:r>
      <w:r>
        <w:t>to:</w:t>
      </w:r>
    </w:p>
    <w:p w14:paraId="52F3CC40" w14:textId="77777777" w:rsidR="003D62CF" w:rsidRDefault="004B4AAA">
      <w:pPr>
        <w:pStyle w:val="ListParagraph"/>
        <w:numPr>
          <w:ilvl w:val="2"/>
          <w:numId w:val="4"/>
        </w:numPr>
        <w:tabs>
          <w:tab w:val="left" w:pos="970"/>
          <w:tab w:val="left" w:pos="971"/>
        </w:tabs>
        <w:spacing w:before="122"/>
      </w:pPr>
      <w:r>
        <w:t>Work placements and work</w:t>
      </w:r>
      <w:r>
        <w:rPr>
          <w:spacing w:val="-3"/>
        </w:rPr>
        <w:t xml:space="preserve"> </w:t>
      </w:r>
      <w:r>
        <w:t>experience</w:t>
      </w:r>
    </w:p>
    <w:p w14:paraId="6DEF9E2C" w14:textId="77777777" w:rsidR="003D62CF" w:rsidRDefault="004B4AAA">
      <w:pPr>
        <w:pStyle w:val="ListParagraph"/>
        <w:numPr>
          <w:ilvl w:val="2"/>
          <w:numId w:val="4"/>
        </w:numPr>
        <w:tabs>
          <w:tab w:val="left" w:pos="970"/>
          <w:tab w:val="left" w:pos="971"/>
        </w:tabs>
        <w:spacing w:before="27"/>
      </w:pPr>
      <w:r>
        <w:t>Summer schools, field trips and outreach</w:t>
      </w:r>
      <w:r>
        <w:rPr>
          <w:spacing w:val="-8"/>
        </w:rPr>
        <w:t xml:space="preserve"> </w:t>
      </w:r>
      <w:r>
        <w:t>activities</w:t>
      </w:r>
    </w:p>
    <w:p w14:paraId="6FF39E27" w14:textId="77777777" w:rsidR="003D62CF" w:rsidRDefault="004B4AAA">
      <w:pPr>
        <w:pStyle w:val="ListParagraph"/>
        <w:numPr>
          <w:ilvl w:val="1"/>
          <w:numId w:val="4"/>
        </w:numPr>
        <w:tabs>
          <w:tab w:val="left" w:pos="687"/>
        </w:tabs>
        <w:spacing w:before="46" w:line="264" w:lineRule="auto"/>
        <w:ind w:right="118"/>
        <w:jc w:val="both"/>
      </w:pPr>
      <w:r>
        <w:t>This policy applies in all environments, including physical and virtual (e.g. social media and online learning</w:t>
      </w:r>
      <w:r>
        <w:rPr>
          <w:spacing w:val="-1"/>
        </w:rPr>
        <w:t xml:space="preserve"> </w:t>
      </w:r>
      <w:r>
        <w:t>platforms).</w:t>
      </w:r>
    </w:p>
    <w:p w14:paraId="70072305" w14:textId="0EBB61B5" w:rsidR="003D62CF" w:rsidRDefault="004B4AAA">
      <w:pPr>
        <w:pStyle w:val="ListParagraph"/>
        <w:numPr>
          <w:ilvl w:val="1"/>
          <w:numId w:val="4"/>
        </w:numPr>
        <w:tabs>
          <w:tab w:val="left" w:pos="687"/>
        </w:tabs>
        <w:spacing w:before="119" w:line="264" w:lineRule="auto"/>
        <w:ind w:right="116"/>
        <w:jc w:val="both"/>
      </w:pPr>
      <w:r>
        <w:t>HISA has their own Safeguarding Policy and associated procedures however, all 3rd party organisations,</w:t>
      </w:r>
      <w:r>
        <w:rPr>
          <w:spacing w:val="-10"/>
        </w:rPr>
        <w:t xml:space="preserve"> </w:t>
      </w:r>
      <w:r>
        <w:t>including</w:t>
      </w:r>
      <w:r>
        <w:rPr>
          <w:spacing w:val="-10"/>
        </w:rPr>
        <w:t xml:space="preserve"> </w:t>
      </w:r>
      <w:r>
        <w:t>HISA,</w:t>
      </w:r>
      <w:r>
        <w:rPr>
          <w:spacing w:val="-10"/>
        </w:rPr>
        <w:t xml:space="preserve"> </w:t>
      </w:r>
      <w:r>
        <w:t>must</w:t>
      </w:r>
      <w:r>
        <w:rPr>
          <w:spacing w:val="-8"/>
        </w:rPr>
        <w:t xml:space="preserve"> </w:t>
      </w:r>
      <w:r>
        <w:t>follow</w:t>
      </w:r>
      <w:r>
        <w:rPr>
          <w:spacing w:val="-11"/>
        </w:rPr>
        <w:t xml:space="preserve"> </w:t>
      </w:r>
      <w:r>
        <w:t>this</w:t>
      </w:r>
      <w:r>
        <w:rPr>
          <w:spacing w:val="-10"/>
        </w:rPr>
        <w:t xml:space="preserve"> </w:t>
      </w:r>
      <w:r>
        <w:t>policy</w:t>
      </w:r>
      <w:r>
        <w:rPr>
          <w:spacing w:val="-11"/>
        </w:rPr>
        <w:t xml:space="preserve"> </w:t>
      </w:r>
      <w:r>
        <w:t>in</w:t>
      </w:r>
      <w:r>
        <w:rPr>
          <w:spacing w:val="-12"/>
        </w:rPr>
        <w:t xml:space="preserve"> </w:t>
      </w:r>
      <w:r>
        <w:t>relation</w:t>
      </w:r>
      <w:r>
        <w:rPr>
          <w:spacing w:val="-13"/>
        </w:rPr>
        <w:t xml:space="preserve"> </w:t>
      </w:r>
      <w:r>
        <w:t>to</w:t>
      </w:r>
      <w:r>
        <w:rPr>
          <w:spacing w:val="-10"/>
        </w:rPr>
        <w:t xml:space="preserve"> </w:t>
      </w:r>
      <w:r>
        <w:t>safeguarding</w:t>
      </w:r>
      <w:r>
        <w:rPr>
          <w:spacing w:val="-12"/>
        </w:rPr>
        <w:t xml:space="preserve"> </w:t>
      </w:r>
      <w:r>
        <w:t>concerns</w:t>
      </w:r>
      <w:r>
        <w:rPr>
          <w:spacing w:val="-10"/>
        </w:rPr>
        <w:t xml:space="preserve"> </w:t>
      </w:r>
      <w:r>
        <w:t>at</w:t>
      </w:r>
      <w:r>
        <w:rPr>
          <w:spacing w:val="-11"/>
        </w:rPr>
        <w:t xml:space="preserve"> </w:t>
      </w:r>
      <w:r>
        <w:t>any campus</w:t>
      </w:r>
      <w:r>
        <w:rPr>
          <w:spacing w:val="-8"/>
        </w:rPr>
        <w:t xml:space="preserve"> </w:t>
      </w:r>
      <w:r>
        <w:t>operated</w:t>
      </w:r>
      <w:r>
        <w:rPr>
          <w:spacing w:val="-6"/>
        </w:rPr>
        <w:t xml:space="preserve"> </w:t>
      </w:r>
      <w:r>
        <w:t>by</w:t>
      </w:r>
      <w:r>
        <w:rPr>
          <w:spacing w:val="-4"/>
        </w:rPr>
        <w:t xml:space="preserve"> </w:t>
      </w:r>
      <w:r w:rsidRPr="00B5323B">
        <w:t>UH</w:t>
      </w:r>
      <w:r w:rsidR="009C0295" w:rsidRPr="00B5323B">
        <w:t>I</w:t>
      </w:r>
      <w:r>
        <w:rPr>
          <w:spacing w:val="-6"/>
        </w:rPr>
        <w:t xml:space="preserve"> </w:t>
      </w:r>
      <w:r>
        <w:t>or</w:t>
      </w:r>
      <w:r>
        <w:rPr>
          <w:spacing w:val="-7"/>
        </w:rPr>
        <w:t xml:space="preserve"> </w:t>
      </w:r>
      <w:r>
        <w:t>at</w:t>
      </w:r>
      <w:r>
        <w:rPr>
          <w:spacing w:val="-5"/>
        </w:rPr>
        <w:t xml:space="preserve"> </w:t>
      </w:r>
      <w:r>
        <w:t>any</w:t>
      </w:r>
      <w:r>
        <w:rPr>
          <w:spacing w:val="-4"/>
        </w:rPr>
        <w:t xml:space="preserve"> </w:t>
      </w:r>
      <w:r>
        <w:t>event</w:t>
      </w:r>
      <w:r>
        <w:rPr>
          <w:spacing w:val="-5"/>
        </w:rPr>
        <w:t xml:space="preserve"> </w:t>
      </w:r>
      <w:r>
        <w:t>run</w:t>
      </w:r>
      <w:r>
        <w:rPr>
          <w:spacing w:val="-6"/>
        </w:rPr>
        <w:t xml:space="preserve"> </w:t>
      </w:r>
      <w:r>
        <w:t>under</w:t>
      </w:r>
      <w:r>
        <w:rPr>
          <w:spacing w:val="-5"/>
        </w:rPr>
        <w:t xml:space="preserve"> </w:t>
      </w:r>
      <w:r>
        <w:t>the</w:t>
      </w:r>
      <w:r>
        <w:rPr>
          <w:spacing w:val="-7"/>
        </w:rPr>
        <w:t xml:space="preserve"> </w:t>
      </w:r>
      <w:r>
        <w:t>auspices</w:t>
      </w:r>
      <w:r>
        <w:rPr>
          <w:spacing w:val="-5"/>
        </w:rPr>
        <w:t xml:space="preserve"> </w:t>
      </w:r>
      <w:r>
        <w:t>of</w:t>
      </w:r>
      <w:r>
        <w:rPr>
          <w:spacing w:val="-6"/>
        </w:rPr>
        <w:t xml:space="preserve"> </w:t>
      </w:r>
      <w:r w:rsidRPr="00B5323B">
        <w:t>UHI</w:t>
      </w:r>
      <w:r>
        <w:rPr>
          <w:spacing w:val="-7"/>
        </w:rPr>
        <w:t xml:space="preserve"> </w:t>
      </w:r>
      <w:r>
        <w:t>or</w:t>
      </w:r>
      <w:r>
        <w:rPr>
          <w:spacing w:val="-6"/>
        </w:rPr>
        <w:t xml:space="preserve"> </w:t>
      </w:r>
      <w:r>
        <w:t>involving</w:t>
      </w:r>
      <w:r>
        <w:rPr>
          <w:spacing w:val="-5"/>
        </w:rPr>
        <w:t xml:space="preserve"> </w:t>
      </w:r>
      <w:r>
        <w:t>any</w:t>
      </w:r>
      <w:r>
        <w:rPr>
          <w:spacing w:val="-5"/>
        </w:rPr>
        <w:t xml:space="preserve"> </w:t>
      </w:r>
      <w:r>
        <w:t xml:space="preserve">student or staff member of </w:t>
      </w:r>
      <w:r w:rsidRPr="00B5323B">
        <w:t>UH</w:t>
      </w:r>
      <w:r w:rsidR="009C0295" w:rsidRPr="00B5323B">
        <w:t>I</w:t>
      </w:r>
      <w:r w:rsidRPr="00B5323B">
        <w:t>.</w:t>
      </w:r>
      <w:r>
        <w:t xml:space="preserve"> Any concerns must be referred to the </w:t>
      </w:r>
      <w:r w:rsidRPr="00B5323B">
        <w:t>UHI</w:t>
      </w:r>
      <w:r>
        <w:t xml:space="preserve"> Safeguarding Lead in line with </w:t>
      </w:r>
      <w:r w:rsidRPr="00B5323B">
        <w:t>UHI</w:t>
      </w:r>
      <w:r>
        <w:t xml:space="preserve"> Safeguarding</w:t>
      </w:r>
      <w:r>
        <w:rPr>
          <w:spacing w:val="-5"/>
        </w:rPr>
        <w:t xml:space="preserve"> </w:t>
      </w:r>
      <w:r>
        <w:t>Procedure.</w:t>
      </w:r>
    </w:p>
    <w:p w14:paraId="5CD76389" w14:textId="77777777" w:rsidR="003D62CF" w:rsidRDefault="004B4AAA">
      <w:pPr>
        <w:pStyle w:val="Heading1"/>
        <w:numPr>
          <w:ilvl w:val="0"/>
          <w:numId w:val="4"/>
        </w:numPr>
        <w:tabs>
          <w:tab w:val="left" w:pos="686"/>
          <w:tab w:val="left" w:pos="687"/>
        </w:tabs>
        <w:spacing w:before="123"/>
      </w:pPr>
      <w:bookmarkStart w:id="7" w:name="5_Exceptions"/>
      <w:bookmarkEnd w:id="7"/>
      <w:r>
        <w:rPr>
          <w:color w:val="2D74B5"/>
        </w:rPr>
        <w:t>Exceptions</w:t>
      </w:r>
    </w:p>
    <w:p w14:paraId="4E126E30" w14:textId="77777777" w:rsidR="003D62CF" w:rsidRDefault="004B4AAA">
      <w:pPr>
        <w:pStyle w:val="ListParagraph"/>
        <w:numPr>
          <w:ilvl w:val="1"/>
          <w:numId w:val="4"/>
        </w:numPr>
        <w:tabs>
          <w:tab w:val="left" w:pos="686"/>
          <w:tab w:val="left" w:pos="687"/>
        </w:tabs>
        <w:spacing w:before="0"/>
        <w:ind w:right="573"/>
      </w:pPr>
      <w:r>
        <w:t>This policy does not apply to accommodation advertised by or signposted to by UHI and partners (e.g. privately managed student accommodation or listings of private</w:t>
      </w:r>
      <w:r>
        <w:rPr>
          <w:spacing w:val="-32"/>
        </w:rPr>
        <w:t xml:space="preserve"> </w:t>
      </w:r>
      <w:r>
        <w:t>tenancies).</w:t>
      </w:r>
    </w:p>
    <w:p w14:paraId="341A0519" w14:textId="77777777" w:rsidR="003D62CF" w:rsidRDefault="004B4AAA">
      <w:pPr>
        <w:pStyle w:val="ListParagraph"/>
        <w:numPr>
          <w:ilvl w:val="1"/>
          <w:numId w:val="3"/>
        </w:numPr>
        <w:tabs>
          <w:tab w:val="left" w:pos="686"/>
          <w:tab w:val="left" w:pos="687"/>
        </w:tabs>
        <w:spacing w:before="158"/>
        <w:ind w:right="214"/>
      </w:pPr>
      <w:r>
        <w:t>Students attending activities organised and hosted by another academic institute or body e.g. conferences, symposiums, sports tournaments and society</w:t>
      </w:r>
      <w:r>
        <w:rPr>
          <w:spacing w:val="-13"/>
        </w:rPr>
        <w:t xml:space="preserve"> </w:t>
      </w:r>
      <w:r>
        <w:t>gatherings.</w:t>
      </w:r>
    </w:p>
    <w:p w14:paraId="65426BDE" w14:textId="77777777" w:rsidR="003D62CF" w:rsidRDefault="004B4AAA">
      <w:pPr>
        <w:pStyle w:val="ListParagraph"/>
        <w:numPr>
          <w:ilvl w:val="1"/>
          <w:numId w:val="3"/>
        </w:numPr>
        <w:tabs>
          <w:tab w:val="left" w:pos="686"/>
          <w:tab w:val="left" w:pos="687"/>
        </w:tabs>
        <w:spacing w:before="161"/>
        <w:ind w:right="443"/>
      </w:pPr>
      <w:r>
        <w:t>Safeguarding considerations related to work placements should refer to the relevant policy (see Section</w:t>
      </w:r>
      <w:r>
        <w:rPr>
          <w:spacing w:val="-1"/>
        </w:rPr>
        <w:t xml:space="preserve"> </w:t>
      </w:r>
      <w:r>
        <w:t>9).</w:t>
      </w:r>
    </w:p>
    <w:p w14:paraId="4031110B" w14:textId="77777777" w:rsidR="003D62CF" w:rsidRDefault="004B4AAA">
      <w:pPr>
        <w:pStyle w:val="Heading1"/>
        <w:numPr>
          <w:ilvl w:val="0"/>
          <w:numId w:val="4"/>
        </w:numPr>
        <w:tabs>
          <w:tab w:val="left" w:pos="686"/>
          <w:tab w:val="left" w:pos="687"/>
        </w:tabs>
        <w:spacing w:before="160"/>
      </w:pPr>
      <w:bookmarkStart w:id="8" w:name="6_Notification"/>
      <w:bookmarkEnd w:id="8"/>
      <w:r>
        <w:rPr>
          <w:color w:val="2D74B5"/>
        </w:rPr>
        <w:t>Notification</w:t>
      </w:r>
    </w:p>
    <w:p w14:paraId="3567B454" w14:textId="77777777" w:rsidR="003D62CF" w:rsidRDefault="004B4AAA">
      <w:pPr>
        <w:pStyle w:val="ListParagraph"/>
        <w:numPr>
          <w:ilvl w:val="1"/>
          <w:numId w:val="4"/>
        </w:numPr>
        <w:tabs>
          <w:tab w:val="left" w:pos="686"/>
          <w:tab w:val="left" w:pos="687"/>
        </w:tabs>
        <w:spacing w:before="0" w:line="259" w:lineRule="auto"/>
        <w:ind w:right="401"/>
      </w:pPr>
      <w:r>
        <w:t>All staff are responsible for safeguarding students through their student journey and will be made aware of any changes to the</w:t>
      </w:r>
      <w:r>
        <w:rPr>
          <w:spacing w:val="-5"/>
        </w:rPr>
        <w:t xml:space="preserve"> </w:t>
      </w:r>
      <w:r>
        <w:t>policy.</w:t>
      </w:r>
    </w:p>
    <w:p w14:paraId="667DD27B" w14:textId="77777777" w:rsidR="003D62CF" w:rsidRDefault="004B4AAA">
      <w:pPr>
        <w:pStyle w:val="ListParagraph"/>
        <w:numPr>
          <w:ilvl w:val="1"/>
          <w:numId w:val="4"/>
        </w:numPr>
        <w:tabs>
          <w:tab w:val="left" w:pos="686"/>
          <w:tab w:val="left" w:pos="687"/>
        </w:tabs>
        <w:spacing w:before="159"/>
        <w:ind w:hanging="568"/>
      </w:pPr>
      <w:r>
        <w:t>Safeguarding Leads and Deputies will be briefed and trained on the policy and</w:t>
      </w:r>
      <w:r>
        <w:rPr>
          <w:spacing w:val="-22"/>
        </w:rPr>
        <w:t xml:space="preserve"> </w:t>
      </w:r>
      <w:r>
        <w:t>procedures.</w:t>
      </w:r>
    </w:p>
    <w:p w14:paraId="04009BF8" w14:textId="77777777" w:rsidR="003D62CF" w:rsidRDefault="004B4AAA">
      <w:pPr>
        <w:pStyle w:val="ListParagraph"/>
        <w:numPr>
          <w:ilvl w:val="1"/>
          <w:numId w:val="4"/>
        </w:numPr>
        <w:tabs>
          <w:tab w:val="left" w:pos="685"/>
          <w:tab w:val="left" w:pos="686"/>
        </w:tabs>
        <w:spacing w:before="182"/>
        <w:ind w:left="685"/>
      </w:pPr>
      <w:r>
        <w:t>The policy will be publicly available on our</w:t>
      </w:r>
      <w:r>
        <w:rPr>
          <w:spacing w:val="-4"/>
        </w:rPr>
        <w:t xml:space="preserve"> </w:t>
      </w:r>
      <w:r>
        <w:t>website.</w:t>
      </w:r>
    </w:p>
    <w:p w14:paraId="266C200F" w14:textId="77777777" w:rsidR="003D62CF" w:rsidRDefault="004B4AAA">
      <w:pPr>
        <w:pStyle w:val="ListParagraph"/>
        <w:numPr>
          <w:ilvl w:val="1"/>
          <w:numId w:val="4"/>
        </w:numPr>
        <w:tabs>
          <w:tab w:val="left" w:pos="685"/>
          <w:tab w:val="left" w:pos="686"/>
        </w:tabs>
        <w:spacing w:before="181" w:line="259" w:lineRule="auto"/>
        <w:ind w:left="685" w:right="496"/>
      </w:pPr>
      <w:r>
        <w:t>We will make information available about our Safeguarding Lead and Deputies and how to contact them. This information will be available on the UHI</w:t>
      </w:r>
      <w:r>
        <w:rPr>
          <w:spacing w:val="-9"/>
        </w:rPr>
        <w:t xml:space="preserve"> </w:t>
      </w:r>
      <w:r>
        <w:t>website.</w:t>
      </w:r>
    </w:p>
    <w:p w14:paraId="1D16A450" w14:textId="77777777" w:rsidR="003D62CF" w:rsidRDefault="004B4AAA">
      <w:pPr>
        <w:pStyle w:val="ListParagraph"/>
        <w:numPr>
          <w:ilvl w:val="1"/>
          <w:numId w:val="4"/>
        </w:numPr>
        <w:tabs>
          <w:tab w:val="left" w:pos="685"/>
          <w:tab w:val="left" w:pos="686"/>
        </w:tabs>
        <w:spacing w:before="159" w:line="259" w:lineRule="auto"/>
        <w:ind w:left="685" w:right="228"/>
      </w:pPr>
      <w:r>
        <w:t>The regional Student Support Group (SSG) will include any updates to the policy or procedure as an agenda item to ensure that staff group have a forum to discuss changes and best practice.</w:t>
      </w:r>
    </w:p>
    <w:p w14:paraId="7BD044D9" w14:textId="4C77BFCA" w:rsidR="3B4D23E0" w:rsidRDefault="3B4D23E0" w:rsidP="00AC5BAB">
      <w:pPr>
        <w:pStyle w:val="ListParagraph"/>
        <w:tabs>
          <w:tab w:val="left" w:pos="685"/>
          <w:tab w:val="left" w:pos="686"/>
        </w:tabs>
        <w:spacing w:before="159" w:line="259" w:lineRule="auto"/>
        <w:ind w:left="685" w:right="228" w:firstLine="0"/>
      </w:pPr>
    </w:p>
    <w:p w14:paraId="08AA41C5" w14:textId="77777777" w:rsidR="003D62CF" w:rsidRDefault="004B4AAA">
      <w:pPr>
        <w:pStyle w:val="Heading1"/>
        <w:numPr>
          <w:ilvl w:val="0"/>
          <w:numId w:val="4"/>
        </w:numPr>
        <w:tabs>
          <w:tab w:val="left" w:pos="686"/>
          <w:tab w:val="left" w:pos="687"/>
        </w:tabs>
        <w:spacing w:before="160"/>
      </w:pPr>
      <w:bookmarkStart w:id="9" w:name="7_Roles_and_Responsibilities"/>
      <w:bookmarkEnd w:id="9"/>
      <w:r>
        <w:rPr>
          <w:color w:val="2D74B5"/>
        </w:rPr>
        <w:t>Roles and</w:t>
      </w:r>
      <w:r>
        <w:rPr>
          <w:color w:val="2D74B5"/>
          <w:spacing w:val="-1"/>
        </w:rPr>
        <w:t xml:space="preserve"> </w:t>
      </w:r>
      <w:r>
        <w:rPr>
          <w:color w:val="2D74B5"/>
        </w:rPr>
        <w:t>Responsibilities</w:t>
      </w:r>
    </w:p>
    <w:p w14:paraId="06A9D898" w14:textId="2DDE90AD" w:rsidR="003D62CF" w:rsidRDefault="009C0295">
      <w:pPr>
        <w:pStyle w:val="ListParagraph"/>
        <w:numPr>
          <w:ilvl w:val="1"/>
          <w:numId w:val="4"/>
        </w:numPr>
        <w:tabs>
          <w:tab w:val="left" w:pos="686"/>
          <w:tab w:val="left" w:pos="687"/>
        </w:tabs>
        <w:spacing w:before="0" w:line="264" w:lineRule="auto"/>
        <w:ind w:right="150"/>
      </w:pPr>
      <w:r w:rsidRPr="00B5323B">
        <w:t>The</w:t>
      </w:r>
      <w:r w:rsidR="00882925" w:rsidRPr="00B5323B">
        <w:t xml:space="preserve"> People Committee</w:t>
      </w:r>
      <w:r w:rsidR="004B4AAA">
        <w:t xml:space="preserve"> is responsible for approving the policy, ensuring the legal compliance of the policy and ensuring that it is followed.</w:t>
      </w:r>
      <w:r>
        <w:t xml:space="preserve"> The</w:t>
      </w:r>
      <w:r w:rsidR="004B4AAA">
        <w:t xml:space="preserve"> </w:t>
      </w:r>
      <w:r w:rsidR="00882925" w:rsidRPr="00372B9E">
        <w:t>People Committee</w:t>
      </w:r>
      <w:r w:rsidR="004B4AAA">
        <w:t xml:space="preserve"> is also responsible for ensuring the strategic effectiveness of the</w:t>
      </w:r>
      <w:r w:rsidR="004B4AAA">
        <w:rPr>
          <w:spacing w:val="-17"/>
        </w:rPr>
        <w:t xml:space="preserve"> </w:t>
      </w:r>
      <w:r w:rsidR="004B4AAA">
        <w:t>policy.</w:t>
      </w:r>
    </w:p>
    <w:p w14:paraId="3CE6F145" w14:textId="7D1379B2" w:rsidR="003D62CF" w:rsidRDefault="00882925">
      <w:pPr>
        <w:pStyle w:val="ListParagraph"/>
        <w:numPr>
          <w:ilvl w:val="1"/>
          <w:numId w:val="4"/>
        </w:numPr>
        <w:tabs>
          <w:tab w:val="left" w:pos="685"/>
          <w:tab w:val="left" w:pos="686"/>
        </w:tabs>
        <w:spacing w:before="121" w:line="264" w:lineRule="auto"/>
        <w:ind w:left="685" w:right="143"/>
      </w:pPr>
      <w:r>
        <w:t>Senior Executive Team</w:t>
      </w:r>
      <w:r w:rsidR="004B4AAA">
        <w:t xml:space="preserve"> and Senior Management Team are responsible for operational compliance with the policy set by </w:t>
      </w:r>
      <w:r w:rsidR="004B4AAA" w:rsidRPr="00372B9E">
        <w:t>th</w:t>
      </w:r>
      <w:r w:rsidRPr="00372B9E">
        <w:t xml:space="preserve">e </w:t>
      </w:r>
      <w:r>
        <w:t>People Committee</w:t>
      </w:r>
      <w:r w:rsidR="004B4AAA">
        <w:t xml:space="preserve"> making recommendations to the Board about updates to the policy. </w:t>
      </w:r>
      <w:r w:rsidR="00B20E47">
        <w:t>Senior Executive Team</w:t>
      </w:r>
      <w:r w:rsidR="004B4AAA">
        <w:t xml:space="preserve"> and Senior Management Team are </w:t>
      </w:r>
      <w:r w:rsidR="004B4AAA">
        <w:lastRenderedPageBreak/>
        <w:t>also responsible for ensuring the operational effectiveness of the policy and making provision for training for all</w:t>
      </w:r>
      <w:r w:rsidR="004B4AAA">
        <w:rPr>
          <w:spacing w:val="-4"/>
        </w:rPr>
        <w:t xml:space="preserve"> </w:t>
      </w:r>
      <w:r w:rsidR="004B4AAA">
        <w:t>staff.</w:t>
      </w:r>
    </w:p>
    <w:p w14:paraId="02C2CACC" w14:textId="77777777" w:rsidR="003D62CF" w:rsidRDefault="004B4AAA">
      <w:pPr>
        <w:pStyle w:val="ListParagraph"/>
        <w:numPr>
          <w:ilvl w:val="1"/>
          <w:numId w:val="4"/>
        </w:numPr>
        <w:tabs>
          <w:tab w:val="left" w:pos="686"/>
          <w:tab w:val="left" w:pos="687"/>
        </w:tabs>
        <w:spacing w:before="119" w:line="264" w:lineRule="auto"/>
        <w:ind w:right="859"/>
      </w:pPr>
      <w:r>
        <w:t>Safeguarding Leads are accountable for responsibilities as detailed in the Safeguarding Procedures.</w:t>
      </w:r>
    </w:p>
    <w:p w14:paraId="05EAA8B7" w14:textId="77777777" w:rsidR="003D62CF" w:rsidRDefault="004B4AAA">
      <w:pPr>
        <w:pStyle w:val="ListParagraph"/>
        <w:numPr>
          <w:ilvl w:val="1"/>
          <w:numId w:val="4"/>
        </w:numPr>
        <w:tabs>
          <w:tab w:val="left" w:pos="686"/>
          <w:tab w:val="left" w:pos="687"/>
        </w:tabs>
        <w:spacing w:before="120" w:line="264" w:lineRule="auto"/>
        <w:ind w:left="685" w:right="165"/>
      </w:pPr>
      <w:r>
        <w:t>Line managers are responsible for ensuring staff participate in training and follow the policy in their day-to-day</w:t>
      </w:r>
      <w:r>
        <w:rPr>
          <w:spacing w:val="-2"/>
        </w:rPr>
        <w:t xml:space="preserve"> </w:t>
      </w:r>
      <w:r>
        <w:t>role.</w:t>
      </w:r>
    </w:p>
    <w:p w14:paraId="1657153B" w14:textId="77777777" w:rsidR="003D62CF" w:rsidRDefault="004B4AAA">
      <w:pPr>
        <w:pStyle w:val="ListParagraph"/>
        <w:numPr>
          <w:ilvl w:val="1"/>
          <w:numId w:val="4"/>
        </w:numPr>
        <w:tabs>
          <w:tab w:val="left" w:pos="685"/>
          <w:tab w:val="left" w:pos="686"/>
        </w:tabs>
        <w:spacing w:before="122"/>
        <w:ind w:left="685"/>
      </w:pPr>
      <w:r>
        <w:t>All staff are responsible for familiarising themselves with the policy and</w:t>
      </w:r>
      <w:r>
        <w:rPr>
          <w:spacing w:val="-15"/>
        </w:rPr>
        <w:t xml:space="preserve"> </w:t>
      </w:r>
      <w:r>
        <w:t>procedures.</w:t>
      </w:r>
    </w:p>
    <w:p w14:paraId="243C80E5" w14:textId="77777777" w:rsidR="003D62CF" w:rsidRDefault="004B4AAA">
      <w:pPr>
        <w:pStyle w:val="Heading1"/>
        <w:numPr>
          <w:ilvl w:val="0"/>
          <w:numId w:val="4"/>
        </w:numPr>
        <w:tabs>
          <w:tab w:val="left" w:pos="686"/>
          <w:tab w:val="left" w:pos="687"/>
        </w:tabs>
        <w:spacing w:line="240" w:lineRule="auto"/>
      </w:pPr>
      <w:bookmarkStart w:id="10" w:name="8_Legislative_Framework"/>
      <w:bookmarkEnd w:id="10"/>
      <w:r>
        <w:rPr>
          <w:color w:val="2D74B5"/>
        </w:rPr>
        <w:t>Legislative</w:t>
      </w:r>
      <w:r>
        <w:rPr>
          <w:color w:val="2D74B5"/>
          <w:spacing w:val="1"/>
        </w:rPr>
        <w:t xml:space="preserve"> </w:t>
      </w:r>
      <w:r>
        <w:rPr>
          <w:color w:val="2D74B5"/>
        </w:rPr>
        <w:t>Framework</w:t>
      </w:r>
    </w:p>
    <w:p w14:paraId="4029A3E0" w14:textId="77777777" w:rsidR="003D62CF" w:rsidRDefault="004B4AAA">
      <w:pPr>
        <w:pStyle w:val="ListParagraph"/>
        <w:numPr>
          <w:ilvl w:val="0"/>
          <w:numId w:val="2"/>
        </w:numPr>
        <w:tabs>
          <w:tab w:val="left" w:pos="971"/>
          <w:tab w:val="left" w:pos="972"/>
        </w:tabs>
        <w:spacing w:before="119"/>
        <w:ind w:left="971"/>
      </w:pPr>
      <w:hyperlink r:id="rId13">
        <w:r>
          <w:rPr>
            <w:color w:val="0562C1"/>
            <w:u w:val="single" w:color="0562C1"/>
          </w:rPr>
          <w:t>Adults with Incapacity (Scotland) Act</w:t>
        </w:r>
        <w:r>
          <w:rPr>
            <w:color w:val="0562C1"/>
            <w:spacing w:val="-5"/>
            <w:u w:val="single" w:color="0562C1"/>
          </w:rPr>
          <w:t xml:space="preserve"> </w:t>
        </w:r>
        <w:r>
          <w:rPr>
            <w:color w:val="0562C1"/>
            <w:u w:val="single" w:color="0562C1"/>
          </w:rPr>
          <w:t>2005</w:t>
        </w:r>
      </w:hyperlink>
    </w:p>
    <w:p w14:paraId="18809FEE" w14:textId="77777777" w:rsidR="003D62CF" w:rsidRDefault="004B4AAA">
      <w:pPr>
        <w:pStyle w:val="ListParagraph"/>
        <w:numPr>
          <w:ilvl w:val="0"/>
          <w:numId w:val="2"/>
        </w:numPr>
        <w:tabs>
          <w:tab w:val="left" w:pos="971"/>
          <w:tab w:val="left" w:pos="972"/>
        </w:tabs>
        <w:spacing w:before="21"/>
        <w:ind w:left="971"/>
      </w:pPr>
      <w:hyperlink r:id="rId14">
        <w:r>
          <w:rPr>
            <w:color w:val="0562C1"/>
            <w:u w:val="single" w:color="0562C1"/>
          </w:rPr>
          <w:t>Adult Support and Protection (Scotland) Act</w:t>
        </w:r>
        <w:r>
          <w:rPr>
            <w:color w:val="0562C1"/>
            <w:spacing w:val="-3"/>
            <w:u w:val="single" w:color="0562C1"/>
          </w:rPr>
          <w:t xml:space="preserve"> </w:t>
        </w:r>
        <w:r>
          <w:rPr>
            <w:color w:val="0562C1"/>
            <w:u w:val="single" w:color="0562C1"/>
          </w:rPr>
          <w:t>2007</w:t>
        </w:r>
      </w:hyperlink>
    </w:p>
    <w:p w14:paraId="19843DA3" w14:textId="77777777" w:rsidR="003D62CF" w:rsidRDefault="004B4AAA">
      <w:pPr>
        <w:pStyle w:val="ListParagraph"/>
        <w:numPr>
          <w:ilvl w:val="0"/>
          <w:numId w:val="2"/>
        </w:numPr>
        <w:tabs>
          <w:tab w:val="left" w:pos="971"/>
          <w:tab w:val="left" w:pos="972"/>
        </w:tabs>
        <w:ind w:left="971"/>
      </w:pPr>
      <w:hyperlink r:id="rId15">
        <w:r>
          <w:rPr>
            <w:color w:val="0562C1"/>
            <w:u w:val="single" w:color="0562C1"/>
          </w:rPr>
          <w:t>Children and Young People (Scotland) Act</w:t>
        </w:r>
        <w:r>
          <w:rPr>
            <w:color w:val="0562C1"/>
            <w:spacing w:val="-10"/>
            <w:u w:val="single" w:color="0562C1"/>
          </w:rPr>
          <w:t xml:space="preserve"> </w:t>
        </w:r>
        <w:r>
          <w:rPr>
            <w:color w:val="0562C1"/>
            <w:u w:val="single" w:color="0562C1"/>
          </w:rPr>
          <w:t>2014</w:t>
        </w:r>
      </w:hyperlink>
    </w:p>
    <w:p w14:paraId="34B568A5" w14:textId="7EEA2D3E" w:rsidR="0015561E" w:rsidRDefault="0015561E">
      <w:pPr>
        <w:pStyle w:val="ListParagraph"/>
        <w:numPr>
          <w:ilvl w:val="0"/>
          <w:numId w:val="2"/>
        </w:numPr>
        <w:tabs>
          <w:tab w:val="left" w:pos="971"/>
          <w:tab w:val="left" w:pos="972"/>
        </w:tabs>
        <w:ind w:left="971"/>
      </w:pPr>
      <w:hyperlink r:id="rId16" w:history="1">
        <w:r w:rsidRPr="0015561E">
          <w:rPr>
            <w:rStyle w:val="Hyperlink"/>
          </w:rPr>
          <w:t>Disclosure Act (Scotland) 2020</w:t>
        </w:r>
      </w:hyperlink>
    </w:p>
    <w:p w14:paraId="013D5755" w14:textId="77777777" w:rsidR="003D62CF" w:rsidRDefault="004B4AAA">
      <w:pPr>
        <w:pStyle w:val="ListParagraph"/>
        <w:numPr>
          <w:ilvl w:val="0"/>
          <w:numId w:val="2"/>
        </w:numPr>
        <w:tabs>
          <w:tab w:val="left" w:pos="971"/>
          <w:tab w:val="left" w:pos="972"/>
        </w:tabs>
        <w:spacing w:before="20"/>
        <w:ind w:left="971"/>
      </w:pPr>
      <w:hyperlink r:id="rId17">
        <w:r>
          <w:rPr>
            <w:color w:val="0562C1"/>
            <w:u w:val="single" w:color="0562C1"/>
          </w:rPr>
          <w:t>Counter-Terrorism and Security Act</w:t>
        </w:r>
        <w:r>
          <w:rPr>
            <w:color w:val="0562C1"/>
            <w:spacing w:val="-4"/>
            <w:u w:val="single" w:color="0562C1"/>
          </w:rPr>
          <w:t xml:space="preserve"> </w:t>
        </w:r>
        <w:r>
          <w:rPr>
            <w:color w:val="0562C1"/>
            <w:u w:val="single" w:color="0562C1"/>
          </w:rPr>
          <w:t>2015</w:t>
        </w:r>
      </w:hyperlink>
    </w:p>
    <w:p w14:paraId="294C0570" w14:textId="77777777" w:rsidR="003D62CF" w:rsidRDefault="004B4AAA">
      <w:pPr>
        <w:pStyle w:val="ListParagraph"/>
        <w:numPr>
          <w:ilvl w:val="0"/>
          <w:numId w:val="2"/>
        </w:numPr>
        <w:tabs>
          <w:tab w:val="left" w:pos="971"/>
          <w:tab w:val="left" w:pos="972"/>
        </w:tabs>
        <w:ind w:left="971"/>
      </w:pPr>
      <w:hyperlink r:id="rId18">
        <w:r>
          <w:rPr>
            <w:color w:val="0562C1"/>
            <w:u w:val="single" w:color="0562C1"/>
          </w:rPr>
          <w:t>Council of Europe Convention on Action against Trafficking in Human</w:t>
        </w:r>
        <w:r>
          <w:rPr>
            <w:color w:val="0562C1"/>
            <w:spacing w:val="-17"/>
            <w:u w:val="single" w:color="0562C1"/>
          </w:rPr>
          <w:t xml:space="preserve"> </w:t>
        </w:r>
        <w:r>
          <w:rPr>
            <w:color w:val="0562C1"/>
            <w:u w:val="single" w:color="0562C1"/>
          </w:rPr>
          <w:t>Beings</w:t>
        </w:r>
      </w:hyperlink>
    </w:p>
    <w:p w14:paraId="64795DF2" w14:textId="77777777" w:rsidR="003D62CF" w:rsidRDefault="004B4AAA">
      <w:pPr>
        <w:pStyle w:val="ListParagraph"/>
        <w:numPr>
          <w:ilvl w:val="0"/>
          <w:numId w:val="2"/>
        </w:numPr>
        <w:tabs>
          <w:tab w:val="left" w:pos="971"/>
          <w:tab w:val="left" w:pos="972"/>
        </w:tabs>
        <w:spacing w:before="21"/>
        <w:ind w:left="971"/>
      </w:pPr>
      <w:hyperlink r:id="rId19">
        <w:r>
          <w:rPr>
            <w:color w:val="0562C1"/>
            <w:u w:val="single" w:color="0562C1"/>
          </w:rPr>
          <w:t>Data Protection Act</w:t>
        </w:r>
        <w:r>
          <w:rPr>
            <w:color w:val="0562C1"/>
            <w:spacing w:val="-6"/>
            <w:u w:val="single" w:color="0562C1"/>
          </w:rPr>
          <w:t xml:space="preserve"> </w:t>
        </w:r>
        <w:r>
          <w:rPr>
            <w:color w:val="0562C1"/>
            <w:u w:val="single" w:color="0562C1"/>
          </w:rPr>
          <w:t>2018</w:t>
        </w:r>
      </w:hyperlink>
    </w:p>
    <w:p w14:paraId="1F160477" w14:textId="77777777" w:rsidR="003D62CF" w:rsidRDefault="004B4AAA">
      <w:pPr>
        <w:pStyle w:val="ListParagraph"/>
        <w:numPr>
          <w:ilvl w:val="0"/>
          <w:numId w:val="2"/>
        </w:numPr>
        <w:tabs>
          <w:tab w:val="left" w:pos="971"/>
          <w:tab w:val="left" w:pos="972"/>
        </w:tabs>
        <w:ind w:left="971"/>
      </w:pPr>
      <w:hyperlink r:id="rId20">
        <w:r>
          <w:rPr>
            <w:color w:val="0562C1"/>
            <w:u w:val="single" w:color="0562C1"/>
          </w:rPr>
          <w:t>Education (Additional Support for Learning) (Scotland) Act</w:t>
        </w:r>
        <w:r>
          <w:rPr>
            <w:color w:val="0562C1"/>
            <w:spacing w:val="-6"/>
            <w:u w:val="single" w:color="0562C1"/>
          </w:rPr>
          <w:t xml:space="preserve"> </w:t>
        </w:r>
        <w:r>
          <w:rPr>
            <w:color w:val="0562C1"/>
            <w:u w:val="single" w:color="0562C1"/>
          </w:rPr>
          <w:t>2004</w:t>
        </w:r>
      </w:hyperlink>
    </w:p>
    <w:p w14:paraId="2AB60879" w14:textId="77777777" w:rsidR="003D62CF" w:rsidRDefault="004B4AAA">
      <w:pPr>
        <w:pStyle w:val="ListParagraph"/>
        <w:numPr>
          <w:ilvl w:val="0"/>
          <w:numId w:val="2"/>
        </w:numPr>
        <w:tabs>
          <w:tab w:val="left" w:pos="971"/>
          <w:tab w:val="left" w:pos="972"/>
        </w:tabs>
        <w:spacing w:before="20"/>
        <w:ind w:left="971"/>
      </w:pPr>
      <w:hyperlink r:id="rId21">
        <w:r>
          <w:rPr>
            <w:color w:val="0562C1"/>
            <w:u w:val="single" w:color="0562C1"/>
          </w:rPr>
          <w:t>Equalities Act</w:t>
        </w:r>
        <w:r>
          <w:rPr>
            <w:color w:val="0562C1"/>
            <w:spacing w:val="-3"/>
            <w:u w:val="single" w:color="0562C1"/>
          </w:rPr>
          <w:t xml:space="preserve"> </w:t>
        </w:r>
        <w:r>
          <w:rPr>
            <w:color w:val="0562C1"/>
            <w:u w:val="single" w:color="0562C1"/>
          </w:rPr>
          <w:t>2010</w:t>
        </w:r>
      </w:hyperlink>
    </w:p>
    <w:p w14:paraId="246FC920" w14:textId="77777777" w:rsidR="003D62CF" w:rsidRDefault="004B4AAA">
      <w:pPr>
        <w:pStyle w:val="ListParagraph"/>
        <w:numPr>
          <w:ilvl w:val="0"/>
          <w:numId w:val="2"/>
        </w:numPr>
        <w:tabs>
          <w:tab w:val="left" w:pos="971"/>
          <w:tab w:val="left" w:pos="972"/>
        </w:tabs>
        <w:spacing w:line="259" w:lineRule="auto"/>
        <w:ind w:left="971" w:right="401"/>
      </w:pPr>
      <w:hyperlink r:id="rId22">
        <w:r>
          <w:rPr>
            <w:color w:val="0562C1"/>
            <w:u w:val="single" w:color="0562C1"/>
          </w:rPr>
          <w:t>EU Directive of 5th April 2011 on Preventing and Combating Trafficking in Human Beings</w:t>
        </w:r>
      </w:hyperlink>
      <w:hyperlink r:id="rId23">
        <w:r>
          <w:rPr>
            <w:color w:val="0562C1"/>
            <w:u w:val="single" w:color="0562C1"/>
          </w:rPr>
          <w:t xml:space="preserve"> and Protecting its</w:t>
        </w:r>
        <w:r>
          <w:rPr>
            <w:color w:val="0562C1"/>
            <w:spacing w:val="-3"/>
            <w:u w:val="single" w:color="0562C1"/>
          </w:rPr>
          <w:t xml:space="preserve"> </w:t>
        </w:r>
        <w:r>
          <w:rPr>
            <w:color w:val="0562C1"/>
            <w:u w:val="single" w:color="0562C1"/>
          </w:rPr>
          <w:t>Victims</w:t>
        </w:r>
      </w:hyperlink>
    </w:p>
    <w:p w14:paraId="6F8388D2" w14:textId="77777777" w:rsidR="003D62CF" w:rsidRDefault="004B4AAA">
      <w:pPr>
        <w:pStyle w:val="ListParagraph"/>
        <w:numPr>
          <w:ilvl w:val="0"/>
          <w:numId w:val="2"/>
        </w:numPr>
        <w:tabs>
          <w:tab w:val="left" w:pos="971"/>
          <w:tab w:val="left" w:pos="972"/>
        </w:tabs>
        <w:spacing w:before="0"/>
        <w:ind w:left="971"/>
      </w:pPr>
      <w:hyperlink r:id="rId24">
        <w:r>
          <w:rPr>
            <w:color w:val="0562C1"/>
            <w:u w:val="single" w:color="0562C1"/>
          </w:rPr>
          <w:t>Forced Marriage etc. (Protection and Jurisdiction) (Scotland) Act</w:t>
        </w:r>
        <w:r>
          <w:rPr>
            <w:color w:val="0562C1"/>
            <w:spacing w:val="-11"/>
            <w:u w:val="single" w:color="0562C1"/>
          </w:rPr>
          <w:t xml:space="preserve"> </w:t>
        </w:r>
        <w:r>
          <w:rPr>
            <w:color w:val="0562C1"/>
            <w:u w:val="single" w:color="0562C1"/>
          </w:rPr>
          <w:t>2011</w:t>
        </w:r>
      </w:hyperlink>
    </w:p>
    <w:p w14:paraId="2424C2F9" w14:textId="77777777" w:rsidR="003D62CF" w:rsidRDefault="004B4AAA">
      <w:pPr>
        <w:pStyle w:val="ListParagraph"/>
        <w:numPr>
          <w:ilvl w:val="0"/>
          <w:numId w:val="2"/>
        </w:numPr>
        <w:tabs>
          <w:tab w:val="left" w:pos="971"/>
          <w:tab w:val="left" w:pos="972"/>
        </w:tabs>
        <w:spacing w:before="20"/>
        <w:ind w:left="971"/>
      </w:pPr>
      <w:hyperlink r:id="rId25">
        <w:r>
          <w:rPr>
            <w:color w:val="0562C1"/>
            <w:u w:val="single" w:color="0562C1"/>
          </w:rPr>
          <w:t>General Data Protection Regulation (GDPR)</w:t>
        </w:r>
        <w:r>
          <w:rPr>
            <w:color w:val="0562C1"/>
            <w:spacing w:val="-10"/>
            <w:u w:val="single" w:color="0562C1"/>
          </w:rPr>
          <w:t xml:space="preserve"> </w:t>
        </w:r>
        <w:r>
          <w:rPr>
            <w:color w:val="0562C1"/>
            <w:u w:val="single" w:color="0562C1"/>
          </w:rPr>
          <w:t>2018</w:t>
        </w:r>
      </w:hyperlink>
    </w:p>
    <w:p w14:paraId="3158867A" w14:textId="77777777" w:rsidR="003D62CF" w:rsidRDefault="004B4AAA">
      <w:pPr>
        <w:pStyle w:val="ListParagraph"/>
        <w:numPr>
          <w:ilvl w:val="0"/>
          <w:numId w:val="2"/>
        </w:numPr>
        <w:tabs>
          <w:tab w:val="left" w:pos="971"/>
          <w:tab w:val="left" w:pos="972"/>
        </w:tabs>
        <w:ind w:left="971"/>
      </w:pPr>
      <w:hyperlink r:id="rId26">
        <w:r>
          <w:rPr>
            <w:color w:val="0562C1"/>
            <w:u w:val="single" w:color="0562C1"/>
          </w:rPr>
          <w:t>Getting it right for every child</w:t>
        </w:r>
        <w:r>
          <w:rPr>
            <w:color w:val="0562C1"/>
            <w:spacing w:val="-3"/>
            <w:u w:val="single" w:color="0562C1"/>
          </w:rPr>
          <w:t xml:space="preserve"> </w:t>
        </w:r>
        <w:r>
          <w:rPr>
            <w:color w:val="0562C1"/>
            <w:u w:val="single" w:color="0562C1"/>
          </w:rPr>
          <w:t>(GIFREC)</w:t>
        </w:r>
      </w:hyperlink>
    </w:p>
    <w:p w14:paraId="2C2BBCC1" w14:textId="77777777" w:rsidR="003D62CF" w:rsidRDefault="004B4AAA">
      <w:pPr>
        <w:pStyle w:val="ListParagraph"/>
        <w:numPr>
          <w:ilvl w:val="0"/>
          <w:numId w:val="2"/>
        </w:numPr>
        <w:tabs>
          <w:tab w:val="left" w:pos="971"/>
          <w:tab w:val="left" w:pos="972"/>
        </w:tabs>
        <w:spacing w:before="21"/>
        <w:ind w:left="971"/>
      </w:pPr>
      <w:hyperlink r:id="rId27">
        <w:r>
          <w:rPr>
            <w:color w:val="0562C1"/>
            <w:u w:val="single" w:color="0562C1"/>
          </w:rPr>
          <w:t>Human Trafficking &amp; Exploitation (Scotland) Act</w:t>
        </w:r>
        <w:r>
          <w:rPr>
            <w:color w:val="0562C1"/>
            <w:spacing w:val="-10"/>
            <w:u w:val="single" w:color="0562C1"/>
          </w:rPr>
          <w:t xml:space="preserve"> </w:t>
        </w:r>
        <w:r>
          <w:rPr>
            <w:color w:val="0562C1"/>
            <w:u w:val="single" w:color="0562C1"/>
          </w:rPr>
          <w:t>2015</w:t>
        </w:r>
      </w:hyperlink>
    </w:p>
    <w:p w14:paraId="24F50810" w14:textId="77777777" w:rsidR="003D62CF" w:rsidRDefault="004B4AAA">
      <w:pPr>
        <w:pStyle w:val="ListParagraph"/>
        <w:numPr>
          <w:ilvl w:val="0"/>
          <w:numId w:val="2"/>
        </w:numPr>
        <w:tabs>
          <w:tab w:val="left" w:pos="971"/>
          <w:tab w:val="left" w:pos="972"/>
        </w:tabs>
        <w:ind w:left="971"/>
      </w:pPr>
      <w:hyperlink r:id="rId28">
        <w:r>
          <w:rPr>
            <w:color w:val="0562C1"/>
            <w:u w:val="single" w:color="0562C1"/>
          </w:rPr>
          <w:t>Mental Health (Care and Treatment) (Scotland) Act</w:t>
        </w:r>
        <w:r>
          <w:rPr>
            <w:color w:val="0562C1"/>
            <w:spacing w:val="-9"/>
            <w:u w:val="single" w:color="0562C1"/>
          </w:rPr>
          <w:t xml:space="preserve"> </w:t>
        </w:r>
        <w:r>
          <w:rPr>
            <w:color w:val="0562C1"/>
            <w:u w:val="single" w:color="0562C1"/>
          </w:rPr>
          <w:t>(2003)</w:t>
        </w:r>
      </w:hyperlink>
    </w:p>
    <w:p w14:paraId="67432062" w14:textId="77777777" w:rsidR="003D62CF" w:rsidRDefault="004B4AAA">
      <w:pPr>
        <w:pStyle w:val="ListParagraph"/>
        <w:numPr>
          <w:ilvl w:val="0"/>
          <w:numId w:val="2"/>
        </w:numPr>
        <w:tabs>
          <w:tab w:val="left" w:pos="971"/>
          <w:tab w:val="left" w:pos="972"/>
        </w:tabs>
        <w:spacing w:before="20"/>
        <w:ind w:left="971"/>
      </w:pPr>
      <w:hyperlink r:id="rId29">
        <w:r>
          <w:rPr>
            <w:color w:val="0562C1"/>
            <w:u w:val="single" w:color="0562C1"/>
          </w:rPr>
          <w:t>National Guidance for Child Protection in Scotland</w:t>
        </w:r>
        <w:r>
          <w:rPr>
            <w:color w:val="0562C1"/>
            <w:spacing w:val="-10"/>
            <w:u w:val="single" w:color="0562C1"/>
          </w:rPr>
          <w:t xml:space="preserve"> </w:t>
        </w:r>
        <w:r>
          <w:rPr>
            <w:color w:val="0562C1"/>
            <w:u w:val="single" w:color="0562C1"/>
          </w:rPr>
          <w:t>2021</w:t>
        </w:r>
      </w:hyperlink>
    </w:p>
    <w:p w14:paraId="153E2FE3" w14:textId="77777777" w:rsidR="003D62CF" w:rsidRDefault="004B4AAA">
      <w:pPr>
        <w:pStyle w:val="ListParagraph"/>
        <w:numPr>
          <w:ilvl w:val="0"/>
          <w:numId w:val="2"/>
        </w:numPr>
        <w:tabs>
          <w:tab w:val="left" w:pos="971"/>
          <w:tab w:val="left" w:pos="972"/>
        </w:tabs>
        <w:ind w:left="971"/>
      </w:pPr>
      <w:hyperlink r:id="rId30">
        <w:r>
          <w:rPr>
            <w:color w:val="0562C1"/>
            <w:u w:val="single" w:color="0562C1"/>
          </w:rPr>
          <w:t>Police Act</w:t>
        </w:r>
        <w:r>
          <w:rPr>
            <w:color w:val="0562C1"/>
            <w:spacing w:val="1"/>
            <w:u w:val="single" w:color="0562C1"/>
          </w:rPr>
          <w:t xml:space="preserve"> </w:t>
        </w:r>
        <w:r>
          <w:rPr>
            <w:color w:val="0562C1"/>
            <w:u w:val="single" w:color="0562C1"/>
          </w:rPr>
          <w:t>1997</w:t>
        </w:r>
      </w:hyperlink>
    </w:p>
    <w:p w14:paraId="0DBFDA9B" w14:textId="77777777" w:rsidR="003D62CF" w:rsidRDefault="004B4AAA">
      <w:pPr>
        <w:pStyle w:val="ListParagraph"/>
        <w:numPr>
          <w:ilvl w:val="0"/>
          <w:numId w:val="2"/>
        </w:numPr>
        <w:tabs>
          <w:tab w:val="left" w:pos="971"/>
          <w:tab w:val="left" w:pos="972"/>
        </w:tabs>
        <w:spacing w:before="21"/>
        <w:ind w:left="971"/>
      </w:pPr>
      <w:hyperlink r:id="rId31">
        <w:r>
          <w:rPr>
            <w:color w:val="0562C1"/>
            <w:u w:val="single" w:color="0562C1"/>
          </w:rPr>
          <w:t>Police and Fire Reform (Scotland) Act</w:t>
        </w:r>
        <w:r>
          <w:rPr>
            <w:color w:val="0562C1"/>
            <w:spacing w:val="-4"/>
            <w:u w:val="single" w:color="0562C1"/>
          </w:rPr>
          <w:t xml:space="preserve"> </w:t>
        </w:r>
        <w:r>
          <w:rPr>
            <w:color w:val="0562C1"/>
            <w:u w:val="single" w:color="0562C1"/>
          </w:rPr>
          <w:t>2012</w:t>
        </w:r>
      </w:hyperlink>
    </w:p>
    <w:p w14:paraId="14321632" w14:textId="77777777" w:rsidR="003D62CF" w:rsidRDefault="004B4AAA">
      <w:pPr>
        <w:pStyle w:val="ListParagraph"/>
        <w:numPr>
          <w:ilvl w:val="0"/>
          <w:numId w:val="2"/>
        </w:numPr>
        <w:tabs>
          <w:tab w:val="left" w:pos="971"/>
          <w:tab w:val="left" w:pos="972"/>
        </w:tabs>
        <w:ind w:left="971"/>
      </w:pPr>
      <w:hyperlink r:id="rId32">
        <w:r>
          <w:rPr>
            <w:color w:val="0562C1"/>
            <w:u w:val="single" w:color="0562C1"/>
          </w:rPr>
          <w:t>Protection of Children (Scotland) Act</w:t>
        </w:r>
        <w:r>
          <w:rPr>
            <w:color w:val="0562C1"/>
            <w:spacing w:val="-9"/>
            <w:u w:val="single" w:color="0562C1"/>
          </w:rPr>
          <w:t xml:space="preserve"> </w:t>
        </w:r>
        <w:r>
          <w:rPr>
            <w:color w:val="0562C1"/>
            <w:u w:val="single" w:color="0562C1"/>
          </w:rPr>
          <w:t>2003</w:t>
        </w:r>
      </w:hyperlink>
    </w:p>
    <w:p w14:paraId="608A443E" w14:textId="77777777" w:rsidR="003D62CF" w:rsidRDefault="004B4AAA">
      <w:pPr>
        <w:pStyle w:val="ListParagraph"/>
        <w:numPr>
          <w:ilvl w:val="0"/>
          <w:numId w:val="2"/>
        </w:numPr>
        <w:tabs>
          <w:tab w:val="left" w:pos="971"/>
          <w:tab w:val="left" w:pos="972"/>
        </w:tabs>
        <w:spacing w:before="20"/>
        <w:ind w:left="971"/>
      </w:pPr>
      <w:hyperlink r:id="rId33">
        <w:r>
          <w:rPr>
            <w:color w:val="0562C1"/>
            <w:u w:val="single" w:color="0562C1"/>
          </w:rPr>
          <w:t>Protection of Children and Prevention of Sexual Offences (Scotland) Act</w:t>
        </w:r>
        <w:r>
          <w:rPr>
            <w:color w:val="0562C1"/>
            <w:spacing w:val="-21"/>
            <w:u w:val="single" w:color="0562C1"/>
          </w:rPr>
          <w:t xml:space="preserve"> </w:t>
        </w:r>
        <w:r>
          <w:rPr>
            <w:color w:val="0562C1"/>
            <w:u w:val="single" w:color="0562C1"/>
          </w:rPr>
          <w:t>2005</w:t>
        </w:r>
      </w:hyperlink>
    </w:p>
    <w:p w14:paraId="3368F4B0" w14:textId="77777777" w:rsidR="003D62CF" w:rsidRDefault="004B4AAA">
      <w:pPr>
        <w:pStyle w:val="ListParagraph"/>
        <w:numPr>
          <w:ilvl w:val="0"/>
          <w:numId w:val="2"/>
        </w:numPr>
        <w:tabs>
          <w:tab w:val="left" w:pos="971"/>
          <w:tab w:val="left" w:pos="972"/>
        </w:tabs>
        <w:ind w:left="971"/>
      </w:pPr>
      <w:hyperlink r:id="rId34">
        <w:r>
          <w:rPr>
            <w:color w:val="0562C1"/>
            <w:u w:val="single" w:color="0562C1"/>
          </w:rPr>
          <w:t>Protection of Vulnerable Groups (Scotland) Act</w:t>
        </w:r>
        <w:r>
          <w:rPr>
            <w:color w:val="0562C1"/>
            <w:spacing w:val="-6"/>
            <w:u w:val="single" w:color="0562C1"/>
          </w:rPr>
          <w:t xml:space="preserve"> </w:t>
        </w:r>
        <w:r>
          <w:rPr>
            <w:color w:val="0562C1"/>
            <w:u w:val="single" w:color="0562C1"/>
          </w:rPr>
          <w:t>2007</w:t>
        </w:r>
      </w:hyperlink>
    </w:p>
    <w:p w14:paraId="5C7FC892" w14:textId="77777777" w:rsidR="003D62CF" w:rsidRDefault="004B4AAA">
      <w:pPr>
        <w:pStyle w:val="ListParagraph"/>
        <w:numPr>
          <w:ilvl w:val="0"/>
          <w:numId w:val="2"/>
        </w:numPr>
        <w:tabs>
          <w:tab w:val="left" w:pos="971"/>
          <w:tab w:val="left" w:pos="972"/>
        </w:tabs>
        <w:spacing w:before="21"/>
        <w:ind w:left="971"/>
      </w:pPr>
      <w:hyperlink r:id="rId35">
        <w:r>
          <w:rPr>
            <w:color w:val="0562C1"/>
            <w:u w:val="single" w:color="0562C1"/>
          </w:rPr>
          <w:t>Rehabilitation of Offenders Act</w:t>
        </w:r>
        <w:r>
          <w:rPr>
            <w:color w:val="0562C1"/>
            <w:spacing w:val="-8"/>
            <w:u w:val="single" w:color="0562C1"/>
          </w:rPr>
          <w:t xml:space="preserve"> </w:t>
        </w:r>
        <w:r>
          <w:rPr>
            <w:color w:val="0562C1"/>
            <w:u w:val="single" w:color="0562C1"/>
          </w:rPr>
          <w:t>1974</w:t>
        </w:r>
      </w:hyperlink>
    </w:p>
    <w:p w14:paraId="2D3E7191" w14:textId="77777777" w:rsidR="003D62CF" w:rsidRDefault="004B4AAA">
      <w:pPr>
        <w:pStyle w:val="ListParagraph"/>
        <w:numPr>
          <w:ilvl w:val="0"/>
          <w:numId w:val="2"/>
        </w:numPr>
        <w:tabs>
          <w:tab w:val="left" w:pos="971"/>
          <w:tab w:val="left" w:pos="972"/>
        </w:tabs>
        <w:ind w:left="971"/>
      </w:pPr>
      <w:hyperlink r:id="rId36">
        <w:r>
          <w:rPr>
            <w:color w:val="0562C1"/>
            <w:u w:val="single" w:color="0562C1"/>
          </w:rPr>
          <w:t>Sexual Offences Act</w:t>
        </w:r>
        <w:r>
          <w:rPr>
            <w:color w:val="0562C1"/>
            <w:spacing w:val="-2"/>
            <w:u w:val="single" w:color="0562C1"/>
          </w:rPr>
          <w:t xml:space="preserve"> </w:t>
        </w:r>
        <w:r>
          <w:rPr>
            <w:color w:val="0562C1"/>
            <w:u w:val="single" w:color="0562C1"/>
          </w:rPr>
          <w:t>2003</w:t>
        </w:r>
      </w:hyperlink>
    </w:p>
    <w:p w14:paraId="4F978A10" w14:textId="77777777" w:rsidR="003D62CF" w:rsidRDefault="004B4AAA">
      <w:pPr>
        <w:pStyle w:val="ListParagraph"/>
        <w:numPr>
          <w:ilvl w:val="0"/>
          <w:numId w:val="2"/>
        </w:numPr>
        <w:tabs>
          <w:tab w:val="left" w:pos="971"/>
          <w:tab w:val="left" w:pos="972"/>
        </w:tabs>
        <w:spacing w:before="20"/>
        <w:ind w:left="971"/>
      </w:pPr>
      <w:hyperlink r:id="rId37">
        <w:r>
          <w:rPr>
            <w:color w:val="0562C1"/>
            <w:u w:val="single" w:color="0562C1"/>
          </w:rPr>
          <w:t>Sexual Offences (Scotland) Act</w:t>
        </w:r>
        <w:r>
          <w:rPr>
            <w:color w:val="0562C1"/>
            <w:spacing w:val="-4"/>
            <w:u w:val="single" w:color="0562C1"/>
          </w:rPr>
          <w:t xml:space="preserve"> </w:t>
        </w:r>
        <w:r>
          <w:rPr>
            <w:color w:val="0562C1"/>
            <w:u w:val="single" w:color="0562C1"/>
          </w:rPr>
          <w:t>2009</w:t>
        </w:r>
      </w:hyperlink>
    </w:p>
    <w:p w14:paraId="03985F1C" w14:textId="77777777" w:rsidR="003D62CF" w:rsidRPr="00820026" w:rsidRDefault="004B4AAA" w:rsidP="2C1BFF79">
      <w:pPr>
        <w:pStyle w:val="ListParagraph"/>
        <w:numPr>
          <w:ilvl w:val="0"/>
          <w:numId w:val="2"/>
        </w:numPr>
        <w:tabs>
          <w:tab w:val="left" w:pos="971"/>
          <w:tab w:val="left" w:pos="972"/>
        </w:tabs>
        <w:spacing w:before="21"/>
        <w:ind w:left="971"/>
        <w:rPr>
          <w:color w:val="0562C1"/>
          <w:u w:val="single"/>
        </w:rPr>
      </w:pPr>
      <w:hyperlink r:id="rId38">
        <w:r>
          <w:rPr>
            <w:color w:val="0562C1"/>
            <w:u w:val="single" w:color="0562C1"/>
          </w:rPr>
          <w:t>United Nations Convention on the Rights of the Child</w:t>
        </w:r>
        <w:r>
          <w:rPr>
            <w:color w:val="0562C1"/>
            <w:spacing w:val="-12"/>
            <w:u w:val="single" w:color="0562C1"/>
          </w:rPr>
          <w:t xml:space="preserve"> </w:t>
        </w:r>
        <w:r>
          <w:rPr>
            <w:color w:val="0562C1"/>
            <w:u w:val="single" w:color="0562C1"/>
          </w:rPr>
          <w:t>1992</w:t>
        </w:r>
      </w:hyperlink>
    </w:p>
    <w:p w14:paraId="0B9766EF" w14:textId="77777777" w:rsidR="00820026" w:rsidRDefault="00820026" w:rsidP="00820026">
      <w:pPr>
        <w:pStyle w:val="ListParagraph"/>
        <w:tabs>
          <w:tab w:val="left" w:pos="971"/>
          <w:tab w:val="left" w:pos="972"/>
        </w:tabs>
        <w:spacing w:before="21"/>
        <w:ind w:firstLine="0"/>
        <w:rPr>
          <w:color w:val="0562C1"/>
          <w:u w:val="single"/>
        </w:rPr>
      </w:pPr>
    </w:p>
    <w:p w14:paraId="078559BE" w14:textId="77777777" w:rsidR="003D62CF" w:rsidRDefault="004B4AAA">
      <w:pPr>
        <w:pStyle w:val="Heading1"/>
        <w:numPr>
          <w:ilvl w:val="0"/>
          <w:numId w:val="4"/>
        </w:numPr>
        <w:tabs>
          <w:tab w:val="left" w:pos="686"/>
          <w:tab w:val="left" w:pos="687"/>
        </w:tabs>
        <w:spacing w:before="64" w:line="240" w:lineRule="auto"/>
        <w:ind w:right="1257"/>
      </w:pPr>
      <w:r>
        <w:rPr>
          <w:color w:val="2D74B5"/>
        </w:rPr>
        <w:t>Related Policies, Procedures, Guidelines and Other Resources</w:t>
      </w:r>
    </w:p>
    <w:p w14:paraId="21D073B7" w14:textId="104DA3E7" w:rsidR="003D62CF" w:rsidRDefault="005C65A4">
      <w:pPr>
        <w:pStyle w:val="ListParagraph"/>
        <w:numPr>
          <w:ilvl w:val="0"/>
          <w:numId w:val="1"/>
        </w:numPr>
        <w:tabs>
          <w:tab w:val="left" w:pos="971"/>
          <w:tab w:val="left" w:pos="972"/>
        </w:tabs>
        <w:spacing w:before="119"/>
      </w:pPr>
      <w:hyperlink r:id="rId39" w:history="1">
        <w:r w:rsidR="004B4AAA" w:rsidRPr="005C65A4">
          <w:rPr>
            <w:rStyle w:val="Hyperlink"/>
          </w:rPr>
          <w:t>Complai</w:t>
        </w:r>
        <w:r w:rsidR="004B4AAA" w:rsidRPr="005C65A4">
          <w:rPr>
            <w:rStyle w:val="Hyperlink"/>
          </w:rPr>
          <w:t>n</w:t>
        </w:r>
        <w:r w:rsidR="004B4AAA" w:rsidRPr="005C65A4">
          <w:rPr>
            <w:rStyle w:val="Hyperlink"/>
          </w:rPr>
          <w:t>ts Handling</w:t>
        </w:r>
      </w:hyperlink>
      <w:r w:rsidR="004B4AAA">
        <w:rPr>
          <w:color w:val="0562C1"/>
          <w:spacing w:val="-2"/>
          <w:u w:val="single" w:color="0562C1"/>
        </w:rPr>
        <w:t xml:space="preserve"> </w:t>
      </w:r>
    </w:p>
    <w:p w14:paraId="54F3F4F8" w14:textId="77777777" w:rsidR="003D62CF" w:rsidRPr="00BE3C06" w:rsidRDefault="004B4AAA">
      <w:pPr>
        <w:pStyle w:val="ListParagraph"/>
        <w:numPr>
          <w:ilvl w:val="0"/>
          <w:numId w:val="1"/>
        </w:numPr>
        <w:tabs>
          <w:tab w:val="left" w:pos="971"/>
          <w:tab w:val="left" w:pos="972"/>
        </w:tabs>
        <w:spacing w:before="21"/>
      </w:pPr>
      <w:r w:rsidRPr="00BE3C06">
        <w:t>Fitness to Practise Guidelines (course-specific)</w:t>
      </w:r>
    </w:p>
    <w:p w14:paraId="2E099E7E" w14:textId="7FDDF7F4" w:rsidR="003D62CF" w:rsidRDefault="001521F3">
      <w:pPr>
        <w:pStyle w:val="ListParagraph"/>
        <w:numPr>
          <w:ilvl w:val="0"/>
          <w:numId w:val="1"/>
        </w:numPr>
        <w:tabs>
          <w:tab w:val="left" w:pos="971"/>
          <w:tab w:val="left" w:pos="972"/>
        </w:tabs>
        <w:spacing w:before="20"/>
      </w:pPr>
      <w:hyperlink r:id="rId40" w:history="1">
        <w:r w:rsidRPr="001521F3">
          <w:rPr>
            <w:rStyle w:val="Hyperlink"/>
          </w:rPr>
          <w:t xml:space="preserve">Summary of </w:t>
        </w:r>
        <w:r w:rsidR="004B4AAA" w:rsidRPr="001521F3">
          <w:rPr>
            <w:rStyle w:val="Hyperlink"/>
          </w:rPr>
          <w:t>IT Acc</w:t>
        </w:r>
        <w:r w:rsidR="004B4AAA" w:rsidRPr="001521F3">
          <w:rPr>
            <w:rStyle w:val="Hyperlink"/>
          </w:rPr>
          <w:t>e</w:t>
        </w:r>
        <w:r w:rsidR="004B4AAA" w:rsidRPr="001521F3">
          <w:rPr>
            <w:rStyle w:val="Hyperlink"/>
          </w:rPr>
          <w:t>ptable Use</w:t>
        </w:r>
        <w:r w:rsidR="004B4AAA" w:rsidRPr="001521F3">
          <w:rPr>
            <w:rStyle w:val="Hyperlink"/>
            <w:spacing w:val="-2"/>
          </w:rPr>
          <w:t xml:space="preserve"> </w:t>
        </w:r>
        <w:r w:rsidR="004B4AAA" w:rsidRPr="001521F3">
          <w:rPr>
            <w:rStyle w:val="Hyperlink"/>
          </w:rPr>
          <w:t>Policy</w:t>
        </w:r>
      </w:hyperlink>
    </w:p>
    <w:p w14:paraId="42121DCB" w14:textId="7E4A5421" w:rsidR="003D62CF" w:rsidRDefault="001521F3">
      <w:pPr>
        <w:pStyle w:val="ListParagraph"/>
        <w:numPr>
          <w:ilvl w:val="0"/>
          <w:numId w:val="1"/>
        </w:numPr>
        <w:tabs>
          <w:tab w:val="left" w:pos="971"/>
          <w:tab w:val="left" w:pos="972"/>
        </w:tabs>
      </w:pPr>
      <w:hyperlink r:id="rId41" w:history="1">
        <w:r w:rsidR="004B4AAA" w:rsidRPr="001521F3">
          <w:rPr>
            <w:rStyle w:val="Hyperlink"/>
          </w:rPr>
          <w:t>Placement and Externally Sup</w:t>
        </w:r>
        <w:r w:rsidR="004B4AAA" w:rsidRPr="001521F3">
          <w:rPr>
            <w:rStyle w:val="Hyperlink"/>
          </w:rPr>
          <w:t>p</w:t>
        </w:r>
        <w:r w:rsidR="004B4AAA" w:rsidRPr="001521F3">
          <w:rPr>
            <w:rStyle w:val="Hyperlink"/>
          </w:rPr>
          <w:t>orted Learning</w:t>
        </w:r>
        <w:r w:rsidR="004B4AAA" w:rsidRPr="001521F3">
          <w:rPr>
            <w:rStyle w:val="Hyperlink"/>
            <w:spacing w:val="-3"/>
          </w:rPr>
          <w:t xml:space="preserve"> </w:t>
        </w:r>
        <w:r w:rsidR="004B4AAA" w:rsidRPr="001521F3">
          <w:rPr>
            <w:rStyle w:val="Hyperlink"/>
          </w:rPr>
          <w:t>Policy</w:t>
        </w:r>
      </w:hyperlink>
    </w:p>
    <w:p w14:paraId="4C0DBC4D" w14:textId="4A84EFEC" w:rsidR="003D62CF" w:rsidRPr="00BE3C06" w:rsidRDefault="00BE3C06">
      <w:pPr>
        <w:pStyle w:val="ListParagraph"/>
        <w:numPr>
          <w:ilvl w:val="0"/>
          <w:numId w:val="1"/>
        </w:numPr>
        <w:tabs>
          <w:tab w:val="left" w:pos="971"/>
          <w:tab w:val="left" w:pos="972"/>
        </w:tabs>
        <w:rPr>
          <w:rStyle w:val="Hyperlink"/>
        </w:rPr>
      </w:pPr>
      <w:r>
        <w:rPr>
          <w:color w:val="0562C1"/>
          <w:u w:val="single"/>
        </w:rPr>
        <w:fldChar w:fldCharType="begin"/>
      </w:r>
      <w:r>
        <w:rPr>
          <w:color w:val="0562C1"/>
          <w:u w:val="single"/>
        </w:rPr>
        <w:instrText>HYPERLINK "https://myuhi.sharepoint.com/sites/uni-cgo/Guidance/Forms/AllItems.aspx?FilterField1=Policy%5Fx0020%5Fowner%5Fx0020%5F%5Fx0028%5FDepartment%5Fx0029%5F&amp;FilterValue1=Student%20Services&amp;FilterType1=Choice&amp;FilterDisplay1=Student%20Services&amp;id=%2Fsites%2Funi%2Dcgo%2FGuidance%2FStudent%20Disciplinary%20Procedure%2FStudent%20Code%20of%20Conduct%2Epdf&amp;viewid=229a3145%2D9c71%2D49cd%2Da1a7%2D0a9255684bf3&amp;parent=%2Fsites%2Funi%2Dcgo%2FGuidance%2FStudent%20Disciplinary%20Procedure"</w:instrText>
      </w:r>
      <w:r>
        <w:rPr>
          <w:color w:val="0562C1"/>
          <w:u w:val="single"/>
        </w:rPr>
      </w:r>
      <w:r>
        <w:rPr>
          <w:color w:val="0562C1"/>
          <w:u w:val="single"/>
        </w:rPr>
        <w:fldChar w:fldCharType="separate"/>
      </w:r>
      <w:r w:rsidR="004B4AAA" w:rsidRPr="00BE3C06">
        <w:rPr>
          <w:rStyle w:val="Hyperlink"/>
        </w:rPr>
        <w:t>Student Cod</w:t>
      </w:r>
      <w:r w:rsidR="004B4AAA" w:rsidRPr="00BE3C06">
        <w:rPr>
          <w:rStyle w:val="Hyperlink"/>
        </w:rPr>
        <w:t>e</w:t>
      </w:r>
      <w:r w:rsidR="004B4AAA" w:rsidRPr="00BE3C06">
        <w:rPr>
          <w:rStyle w:val="Hyperlink"/>
        </w:rPr>
        <w:t xml:space="preserve"> of</w:t>
      </w:r>
      <w:r w:rsidR="004B4AAA" w:rsidRPr="00BE3C06">
        <w:rPr>
          <w:rStyle w:val="Hyperlink"/>
          <w:spacing w:val="-2"/>
        </w:rPr>
        <w:t xml:space="preserve"> </w:t>
      </w:r>
      <w:r w:rsidR="004B4AAA" w:rsidRPr="00BE3C06">
        <w:rPr>
          <w:rStyle w:val="Hyperlink"/>
        </w:rPr>
        <w:t>Conduct</w:t>
      </w:r>
    </w:p>
    <w:p w14:paraId="45FDC1B8" w14:textId="1655AF82" w:rsidR="003D62CF" w:rsidRDefault="00BE3C06">
      <w:pPr>
        <w:pStyle w:val="ListParagraph"/>
        <w:numPr>
          <w:ilvl w:val="0"/>
          <w:numId w:val="1"/>
        </w:numPr>
        <w:tabs>
          <w:tab w:val="left" w:pos="971"/>
          <w:tab w:val="left" w:pos="972"/>
        </w:tabs>
        <w:spacing w:before="21"/>
      </w:pPr>
      <w:r>
        <w:rPr>
          <w:color w:val="0562C1"/>
          <w:u w:val="single"/>
        </w:rPr>
        <w:fldChar w:fldCharType="end"/>
      </w:r>
      <w:hyperlink r:id="rId42" w:history="1">
        <w:r w:rsidR="004B4AAA" w:rsidRPr="0015561E">
          <w:rPr>
            <w:rStyle w:val="Hyperlink"/>
          </w:rPr>
          <w:t>Studen</w:t>
        </w:r>
        <w:r w:rsidR="004B4AAA" w:rsidRPr="0015561E">
          <w:rPr>
            <w:rStyle w:val="Hyperlink"/>
          </w:rPr>
          <w:t>t</w:t>
        </w:r>
        <w:r w:rsidR="004B4AAA" w:rsidRPr="0015561E">
          <w:rPr>
            <w:rStyle w:val="Hyperlink"/>
          </w:rPr>
          <w:t xml:space="preserve"> Conduct</w:t>
        </w:r>
        <w:r w:rsidR="004B4AAA" w:rsidRPr="0015561E">
          <w:rPr>
            <w:rStyle w:val="Hyperlink"/>
            <w:spacing w:val="-2"/>
          </w:rPr>
          <w:t xml:space="preserve"> </w:t>
        </w:r>
        <w:r w:rsidR="004B4AAA" w:rsidRPr="0015561E">
          <w:rPr>
            <w:rStyle w:val="Hyperlink"/>
          </w:rPr>
          <w:t>Policy</w:t>
        </w:r>
      </w:hyperlink>
    </w:p>
    <w:p w14:paraId="32FD9154" w14:textId="41593463" w:rsidR="003D62CF" w:rsidRPr="00BE3C06" w:rsidRDefault="00BE3C06">
      <w:pPr>
        <w:pStyle w:val="ListParagraph"/>
        <w:numPr>
          <w:ilvl w:val="0"/>
          <w:numId w:val="1"/>
        </w:numPr>
        <w:tabs>
          <w:tab w:val="left" w:pos="971"/>
          <w:tab w:val="left" w:pos="972"/>
        </w:tabs>
        <w:spacing w:before="20"/>
        <w:rPr>
          <w:rStyle w:val="Hyperlink"/>
        </w:rPr>
      </w:pPr>
      <w:r>
        <w:rPr>
          <w:color w:val="0562C1"/>
          <w:u w:val="single"/>
        </w:rPr>
        <w:fldChar w:fldCharType="begin"/>
      </w:r>
      <w:r>
        <w:rPr>
          <w:color w:val="0562C1"/>
          <w:u w:val="single"/>
        </w:rPr>
        <w:instrText>HYPERLINK "https://myuhi.sharepoint.com/:w:/r/sites/uni-cgo/_layouts/15/Doc.aspx?sourcedoc=%7B92138FA8-FD7D-45CC-9BF2-9740CB9A0D11%7D&amp;file=Student%20Criminal%20Offence%20Data%20Policy.docx&amp;action=default&amp;mobileredirect=true"</w:instrText>
      </w:r>
      <w:r>
        <w:rPr>
          <w:color w:val="0562C1"/>
          <w:u w:val="single"/>
        </w:rPr>
      </w:r>
      <w:r>
        <w:rPr>
          <w:color w:val="0562C1"/>
          <w:u w:val="single"/>
        </w:rPr>
        <w:fldChar w:fldCharType="separate"/>
      </w:r>
      <w:r w:rsidR="004B4AAA" w:rsidRPr="00BE3C06">
        <w:rPr>
          <w:rStyle w:val="Hyperlink"/>
        </w:rPr>
        <w:t>Student Criminal Offence Data</w:t>
      </w:r>
      <w:r w:rsidR="004B4AAA" w:rsidRPr="00BE3C06">
        <w:rPr>
          <w:rStyle w:val="Hyperlink"/>
        </w:rPr>
        <w:t xml:space="preserve"> </w:t>
      </w:r>
      <w:r w:rsidR="004B4AAA" w:rsidRPr="00BE3C06">
        <w:rPr>
          <w:rStyle w:val="Hyperlink"/>
        </w:rPr>
        <w:t>Disc</w:t>
      </w:r>
      <w:r w:rsidR="004B4AAA" w:rsidRPr="00BE3C06">
        <w:rPr>
          <w:rStyle w:val="Hyperlink"/>
        </w:rPr>
        <w:t>l</w:t>
      </w:r>
      <w:r w:rsidR="004B4AAA" w:rsidRPr="00BE3C06">
        <w:rPr>
          <w:rStyle w:val="Hyperlink"/>
        </w:rPr>
        <w:t>osure</w:t>
      </w:r>
      <w:r w:rsidR="004B4AAA" w:rsidRPr="00BE3C06">
        <w:rPr>
          <w:rStyle w:val="Hyperlink"/>
          <w:spacing w:val="-3"/>
        </w:rPr>
        <w:t xml:space="preserve"> </w:t>
      </w:r>
      <w:r w:rsidR="004B4AAA" w:rsidRPr="00BE3C06">
        <w:rPr>
          <w:rStyle w:val="Hyperlink"/>
        </w:rPr>
        <w:t>Policy</w:t>
      </w:r>
    </w:p>
    <w:p w14:paraId="44BD030E" w14:textId="1A6A5F2A" w:rsidR="003D62CF" w:rsidRPr="0015100A" w:rsidRDefault="00BE3C06">
      <w:pPr>
        <w:pStyle w:val="ListParagraph"/>
        <w:numPr>
          <w:ilvl w:val="0"/>
          <w:numId w:val="1"/>
        </w:numPr>
        <w:tabs>
          <w:tab w:val="left" w:pos="971"/>
          <w:tab w:val="left" w:pos="972"/>
        </w:tabs>
      </w:pPr>
      <w:r>
        <w:rPr>
          <w:color w:val="0562C1"/>
          <w:u w:val="single"/>
        </w:rPr>
        <w:lastRenderedPageBreak/>
        <w:fldChar w:fldCharType="end"/>
      </w:r>
      <w:hyperlink r:id="rId43" w:history="1">
        <w:r w:rsidR="004B4AAA" w:rsidRPr="0015561E">
          <w:rPr>
            <w:rStyle w:val="Hyperlink"/>
          </w:rPr>
          <w:t>Support to Study Procedure</w:t>
        </w:r>
      </w:hyperlink>
    </w:p>
    <w:p w14:paraId="2E5131E0" w14:textId="77777777" w:rsidR="0015100A" w:rsidRDefault="0015100A" w:rsidP="00CF519A">
      <w:pPr>
        <w:tabs>
          <w:tab w:val="left" w:pos="971"/>
          <w:tab w:val="left" w:pos="972"/>
        </w:tabs>
      </w:pPr>
    </w:p>
    <w:p w14:paraId="222B0B20" w14:textId="77777777" w:rsidR="003D62CF" w:rsidRDefault="004B4AAA">
      <w:pPr>
        <w:pStyle w:val="Heading1"/>
        <w:numPr>
          <w:ilvl w:val="0"/>
          <w:numId w:val="4"/>
        </w:numPr>
        <w:tabs>
          <w:tab w:val="left" w:pos="686"/>
          <w:tab w:val="left" w:pos="687"/>
        </w:tabs>
        <w:spacing w:before="183" w:line="240" w:lineRule="auto"/>
      </w:pPr>
      <w:bookmarkStart w:id="11" w:name="10_Version_Control_and_Change_History"/>
      <w:bookmarkEnd w:id="11"/>
      <w:r>
        <w:rPr>
          <w:color w:val="2D74B5"/>
        </w:rPr>
        <w:t>Version Control and Change</w:t>
      </w:r>
      <w:r>
        <w:rPr>
          <w:color w:val="2D74B5"/>
          <w:spacing w:val="-3"/>
        </w:rPr>
        <w:t xml:space="preserve"> </w:t>
      </w:r>
      <w:r>
        <w:rPr>
          <w:color w:val="2D74B5"/>
        </w:rPr>
        <w:t>History</w:t>
      </w:r>
    </w:p>
    <w:p w14:paraId="685698B3" w14:textId="77777777" w:rsidR="003D62CF" w:rsidRDefault="003D62CF">
      <w:pPr>
        <w:pStyle w:val="BodyText"/>
        <w:ind w:left="0" w:firstLine="0"/>
        <w:rPr>
          <w:rFonts w:ascii="Calibri Light"/>
          <w:sz w:val="20"/>
        </w:rPr>
      </w:pPr>
    </w:p>
    <w:p w14:paraId="5D2CEF34" w14:textId="77777777" w:rsidR="003D62CF" w:rsidRDefault="003D62CF">
      <w:pPr>
        <w:pStyle w:val="BodyText"/>
        <w:spacing w:before="6"/>
        <w:ind w:left="0" w:firstLine="0"/>
        <w:rPr>
          <w:rFonts w:ascii="Calibri Light"/>
          <w:sz w:val="18"/>
        </w:rPr>
      </w:pPr>
    </w:p>
    <w:tbl>
      <w:tblPr>
        <w:tblW w:w="9014"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4"/>
        <w:gridCol w:w="1140"/>
        <w:gridCol w:w="1639"/>
        <w:gridCol w:w="3935"/>
        <w:gridCol w:w="1386"/>
      </w:tblGrid>
      <w:tr w:rsidR="00632DC0" w14:paraId="36779DEC" w14:textId="77777777" w:rsidTr="136B77AC">
        <w:trPr>
          <w:trHeight w:val="416"/>
        </w:trPr>
        <w:tc>
          <w:tcPr>
            <w:tcW w:w="914" w:type="dxa"/>
          </w:tcPr>
          <w:p w14:paraId="3EC76C4C" w14:textId="77777777" w:rsidR="00632DC0" w:rsidRPr="002A7263" w:rsidRDefault="00632DC0">
            <w:pPr>
              <w:pStyle w:val="TableParagraph"/>
              <w:spacing w:line="268" w:lineRule="exact"/>
              <w:ind w:left="107"/>
              <w:rPr>
                <w:b/>
                <w:bCs/>
              </w:rPr>
            </w:pPr>
            <w:r>
              <w:rPr>
                <w:b/>
                <w:bCs/>
              </w:rPr>
              <w:t>Version</w:t>
            </w:r>
          </w:p>
        </w:tc>
        <w:tc>
          <w:tcPr>
            <w:tcW w:w="1140" w:type="dxa"/>
          </w:tcPr>
          <w:p w14:paraId="03927542" w14:textId="77777777" w:rsidR="00632DC0" w:rsidRPr="002A7263" w:rsidRDefault="00632DC0">
            <w:pPr>
              <w:pStyle w:val="TableParagraph"/>
              <w:ind w:left="108" w:right="423"/>
              <w:rPr>
                <w:b/>
                <w:bCs/>
              </w:rPr>
            </w:pPr>
            <w:r>
              <w:rPr>
                <w:b/>
                <w:bCs/>
              </w:rPr>
              <w:t>Date</w:t>
            </w:r>
          </w:p>
        </w:tc>
        <w:tc>
          <w:tcPr>
            <w:tcW w:w="1639" w:type="dxa"/>
          </w:tcPr>
          <w:p w14:paraId="24A909B2" w14:textId="77777777" w:rsidR="00632DC0" w:rsidRPr="002A7263" w:rsidRDefault="00632DC0">
            <w:pPr>
              <w:pStyle w:val="TableParagraph"/>
              <w:ind w:left="108" w:right="78"/>
              <w:rPr>
                <w:b/>
                <w:bCs/>
              </w:rPr>
            </w:pPr>
            <w:r>
              <w:rPr>
                <w:b/>
                <w:bCs/>
              </w:rPr>
              <w:t>Approved by</w:t>
            </w:r>
          </w:p>
        </w:tc>
        <w:tc>
          <w:tcPr>
            <w:tcW w:w="3935" w:type="dxa"/>
          </w:tcPr>
          <w:p w14:paraId="03E5A54B" w14:textId="77777777" w:rsidR="00632DC0" w:rsidRPr="002A7263" w:rsidRDefault="00632DC0">
            <w:pPr>
              <w:pStyle w:val="TableParagraph"/>
              <w:spacing w:line="268" w:lineRule="exact"/>
              <w:ind w:left="108"/>
              <w:rPr>
                <w:b/>
                <w:bCs/>
              </w:rPr>
            </w:pPr>
            <w:r>
              <w:rPr>
                <w:b/>
                <w:bCs/>
              </w:rPr>
              <w:t>Amendment(s)</w:t>
            </w:r>
          </w:p>
        </w:tc>
        <w:tc>
          <w:tcPr>
            <w:tcW w:w="1386" w:type="dxa"/>
          </w:tcPr>
          <w:p w14:paraId="1C02E77E" w14:textId="77777777" w:rsidR="00632DC0" w:rsidRPr="002A7263" w:rsidRDefault="00632DC0">
            <w:pPr>
              <w:pStyle w:val="TableParagraph"/>
              <w:spacing w:line="268" w:lineRule="exact"/>
              <w:ind w:left="109"/>
              <w:rPr>
                <w:b/>
                <w:bCs/>
              </w:rPr>
            </w:pPr>
            <w:r>
              <w:rPr>
                <w:b/>
                <w:bCs/>
              </w:rPr>
              <w:t>Author</w:t>
            </w:r>
          </w:p>
        </w:tc>
      </w:tr>
      <w:tr w:rsidR="00632DC0" w14:paraId="1B0BCBAA" w14:textId="77777777" w:rsidTr="136B77AC">
        <w:trPr>
          <w:trHeight w:val="805"/>
        </w:trPr>
        <w:tc>
          <w:tcPr>
            <w:tcW w:w="914" w:type="dxa"/>
          </w:tcPr>
          <w:p w14:paraId="25F235B6" w14:textId="77777777" w:rsidR="00632DC0" w:rsidRDefault="00632DC0">
            <w:pPr>
              <w:pStyle w:val="TableParagraph"/>
              <w:spacing w:line="268" w:lineRule="exact"/>
              <w:ind w:left="107"/>
            </w:pPr>
            <w:r>
              <w:t>0</w:t>
            </w:r>
          </w:p>
        </w:tc>
        <w:tc>
          <w:tcPr>
            <w:tcW w:w="1140" w:type="dxa"/>
          </w:tcPr>
          <w:p w14:paraId="58034BD3" w14:textId="77777777" w:rsidR="00632DC0" w:rsidRDefault="00632DC0">
            <w:pPr>
              <w:pStyle w:val="TableParagraph"/>
              <w:ind w:left="108" w:right="423"/>
            </w:pPr>
            <w:r>
              <w:t>March 2019</w:t>
            </w:r>
          </w:p>
        </w:tc>
        <w:tc>
          <w:tcPr>
            <w:tcW w:w="1639" w:type="dxa"/>
          </w:tcPr>
          <w:p w14:paraId="1180CD26" w14:textId="77777777" w:rsidR="00632DC0" w:rsidRDefault="00632DC0">
            <w:pPr>
              <w:pStyle w:val="TableParagraph"/>
              <w:ind w:left="108" w:right="78"/>
            </w:pPr>
            <w:r>
              <w:t>AP Board of Management</w:t>
            </w:r>
          </w:p>
        </w:tc>
        <w:tc>
          <w:tcPr>
            <w:tcW w:w="3935" w:type="dxa"/>
          </w:tcPr>
          <w:p w14:paraId="154AE913" w14:textId="77777777" w:rsidR="00632DC0" w:rsidRDefault="00632DC0">
            <w:pPr>
              <w:pStyle w:val="TableParagraph"/>
              <w:spacing w:line="268" w:lineRule="exact"/>
              <w:ind w:left="108"/>
            </w:pPr>
            <w:r>
              <w:t>New single policy</w:t>
            </w:r>
          </w:p>
        </w:tc>
        <w:tc>
          <w:tcPr>
            <w:tcW w:w="1386" w:type="dxa"/>
          </w:tcPr>
          <w:p w14:paraId="75DC2F34" w14:textId="77777777" w:rsidR="00632DC0" w:rsidRDefault="00632DC0">
            <w:pPr>
              <w:pStyle w:val="TableParagraph"/>
              <w:spacing w:line="268" w:lineRule="exact"/>
              <w:ind w:left="109"/>
            </w:pPr>
            <w:r>
              <w:t>UHI Safeguarding Group</w:t>
            </w:r>
          </w:p>
        </w:tc>
      </w:tr>
      <w:tr w:rsidR="0015100A" w14:paraId="06030F75" w14:textId="77777777" w:rsidTr="136B77AC">
        <w:trPr>
          <w:trHeight w:val="805"/>
        </w:trPr>
        <w:tc>
          <w:tcPr>
            <w:tcW w:w="914" w:type="dxa"/>
          </w:tcPr>
          <w:p w14:paraId="6171BD9A" w14:textId="6BC89E1A" w:rsidR="0015100A" w:rsidRDefault="0015100A" w:rsidP="0015100A">
            <w:pPr>
              <w:pStyle w:val="TableParagraph"/>
              <w:spacing w:line="268" w:lineRule="exact"/>
              <w:ind w:left="107"/>
            </w:pPr>
            <w:r>
              <w:t>1</w:t>
            </w:r>
          </w:p>
        </w:tc>
        <w:tc>
          <w:tcPr>
            <w:tcW w:w="1140" w:type="dxa"/>
          </w:tcPr>
          <w:p w14:paraId="6383A146" w14:textId="0A66358C" w:rsidR="0015100A" w:rsidRDefault="0015100A" w:rsidP="0015100A">
            <w:pPr>
              <w:pStyle w:val="TableParagraph"/>
              <w:ind w:left="108" w:right="423"/>
            </w:pPr>
            <w:r>
              <w:t>May 2022</w:t>
            </w:r>
          </w:p>
        </w:tc>
        <w:tc>
          <w:tcPr>
            <w:tcW w:w="1639" w:type="dxa"/>
          </w:tcPr>
          <w:p w14:paraId="4BCEDC96" w14:textId="0E20F722" w:rsidR="0015100A" w:rsidRDefault="0015100A" w:rsidP="0015100A">
            <w:pPr>
              <w:pStyle w:val="TableParagraph"/>
              <w:ind w:left="108" w:right="78"/>
            </w:pPr>
            <w:r>
              <w:t>AP Board of Management</w:t>
            </w:r>
          </w:p>
        </w:tc>
        <w:tc>
          <w:tcPr>
            <w:tcW w:w="3935" w:type="dxa"/>
          </w:tcPr>
          <w:p w14:paraId="21B57A77" w14:textId="77777777" w:rsidR="0015100A" w:rsidRDefault="0015100A" w:rsidP="0015100A">
            <w:pPr>
              <w:pStyle w:val="TableParagraph"/>
              <w:ind w:left="108" w:right="89"/>
              <w:jc w:val="both"/>
            </w:pPr>
            <w:r>
              <w:t>Minor spelling, grammar, formatting changes, in addition to changes related to the UHI rebranding. 1.1: Changed second sentence to include ‘we do all we can to protect individuals‘; 1.2: added ‘ National Guidance for Child Protection in Scotland 2021’ and ‘Prevent and CONTEST’; 2.1:</w:t>
            </w:r>
            <w:r>
              <w:rPr>
                <w:spacing w:val="-36"/>
              </w:rPr>
              <w:t xml:space="preserve"> </w:t>
            </w:r>
            <w:r>
              <w:t>New definition to reflect rebranding; 2.2, 2.4 and 2.5: revised definitions; 3.2 and 3.3:</w:t>
            </w:r>
            <w:r>
              <w:rPr>
                <w:spacing w:val="31"/>
              </w:rPr>
              <w:t xml:space="preserve"> </w:t>
            </w:r>
            <w:r>
              <w:t>revised</w:t>
            </w:r>
          </w:p>
          <w:p w14:paraId="4A27FA07" w14:textId="77777777" w:rsidR="0015100A" w:rsidRDefault="0015100A" w:rsidP="0015100A">
            <w:pPr>
              <w:pStyle w:val="TableParagraph"/>
              <w:spacing w:line="268" w:lineRule="exact"/>
              <w:ind w:left="108"/>
              <w:jc w:val="both"/>
            </w:pPr>
            <w:r>
              <w:t>and combined into single 3.2; 3.3: new</w:t>
            </w:r>
            <w:r>
              <w:rPr>
                <w:spacing w:val="-24"/>
              </w:rPr>
              <w:t xml:space="preserve"> </w:t>
            </w:r>
            <w:r>
              <w:t>3.3.2</w:t>
            </w:r>
          </w:p>
          <w:p w14:paraId="7AAFAD5D" w14:textId="77777777" w:rsidR="0015100A" w:rsidRDefault="0015100A" w:rsidP="0015100A">
            <w:pPr>
              <w:pStyle w:val="TableParagraph"/>
              <w:ind w:left="108" w:right="90"/>
              <w:jc w:val="both"/>
            </w:pPr>
            <w:r>
              <w:t>and 3.3.3, previous 3.3.2 has become 3.3.4; 3.5: Section on criminal convictions revised and has become 3.4 due to removal of previous 3.3, new information related to Student Criminal Offence Data Disclosure Policy; 4.2: ‘UHI or partner name’ added to sports facilities and nurseries; 4.5: new section regarding HISA; 5.2: ‘It is expected the third party will have their own Safeguarding Policy but UHI and partners cannot be held responsible for the content of</w:t>
            </w:r>
            <w:r>
              <w:rPr>
                <w:spacing w:val="-8"/>
              </w:rPr>
              <w:t xml:space="preserve"> </w:t>
            </w:r>
            <w:r>
              <w:t>any</w:t>
            </w:r>
            <w:r>
              <w:rPr>
                <w:spacing w:val="-8"/>
              </w:rPr>
              <w:t xml:space="preserve"> </w:t>
            </w:r>
            <w:r>
              <w:t>external</w:t>
            </w:r>
            <w:r>
              <w:rPr>
                <w:spacing w:val="-7"/>
              </w:rPr>
              <w:t xml:space="preserve"> </w:t>
            </w:r>
            <w:r>
              <w:t>policies’</w:t>
            </w:r>
            <w:r>
              <w:rPr>
                <w:spacing w:val="-9"/>
              </w:rPr>
              <w:t xml:space="preserve"> </w:t>
            </w:r>
            <w:r>
              <w:t>added</w:t>
            </w:r>
            <w:r>
              <w:rPr>
                <w:spacing w:val="-7"/>
              </w:rPr>
              <w:t xml:space="preserve"> </w:t>
            </w:r>
            <w:r>
              <w:t>to</w:t>
            </w:r>
            <w:r>
              <w:rPr>
                <w:spacing w:val="-5"/>
              </w:rPr>
              <w:t xml:space="preserve"> </w:t>
            </w:r>
            <w:r>
              <w:t>the</w:t>
            </w:r>
            <w:r>
              <w:rPr>
                <w:spacing w:val="-6"/>
              </w:rPr>
              <w:t xml:space="preserve"> </w:t>
            </w:r>
            <w:r>
              <w:t>end;</w:t>
            </w:r>
            <w:r>
              <w:rPr>
                <w:spacing w:val="-8"/>
              </w:rPr>
              <w:t xml:space="preserve"> </w:t>
            </w:r>
            <w:r>
              <w:t>8: added National guidance for child protection in Scotland 2021; 9: updated policy</w:t>
            </w:r>
            <w:r>
              <w:rPr>
                <w:spacing w:val="-13"/>
              </w:rPr>
              <w:t xml:space="preserve"> </w:t>
            </w:r>
            <w:r>
              <w:t>list</w:t>
            </w:r>
            <w:r>
              <w:rPr>
                <w:spacing w:val="-15"/>
              </w:rPr>
              <w:t xml:space="preserve"> </w:t>
            </w:r>
            <w:r>
              <w:t>to</w:t>
            </w:r>
            <w:r>
              <w:rPr>
                <w:spacing w:val="-12"/>
              </w:rPr>
              <w:t xml:space="preserve"> </w:t>
            </w:r>
            <w:r>
              <w:t>reflect</w:t>
            </w:r>
            <w:r>
              <w:rPr>
                <w:spacing w:val="-15"/>
              </w:rPr>
              <w:t xml:space="preserve"> </w:t>
            </w:r>
            <w:r>
              <w:t>current</w:t>
            </w:r>
            <w:r>
              <w:rPr>
                <w:spacing w:val="-15"/>
              </w:rPr>
              <w:t xml:space="preserve"> </w:t>
            </w:r>
            <w:r>
              <w:t>policy</w:t>
            </w:r>
            <w:r>
              <w:rPr>
                <w:spacing w:val="-12"/>
              </w:rPr>
              <w:t xml:space="preserve"> </w:t>
            </w:r>
            <w:r>
              <w:t>names</w:t>
            </w:r>
            <w:r>
              <w:rPr>
                <w:spacing w:val="-13"/>
              </w:rPr>
              <w:t xml:space="preserve"> </w:t>
            </w:r>
            <w:r>
              <w:t>and</w:t>
            </w:r>
          </w:p>
          <w:p w14:paraId="59F13E62" w14:textId="409ACC49" w:rsidR="0015100A" w:rsidRDefault="0015100A" w:rsidP="0015100A">
            <w:pPr>
              <w:pStyle w:val="TableParagraph"/>
              <w:spacing w:line="268" w:lineRule="exact"/>
              <w:ind w:left="108"/>
            </w:pPr>
            <w:r>
              <w:t>framework.</w:t>
            </w:r>
          </w:p>
        </w:tc>
        <w:tc>
          <w:tcPr>
            <w:tcW w:w="1386" w:type="dxa"/>
          </w:tcPr>
          <w:p w14:paraId="0D9BDDF8" w14:textId="77777777" w:rsidR="0015100A" w:rsidRDefault="0015100A" w:rsidP="0015100A">
            <w:pPr>
              <w:pStyle w:val="TableParagraph"/>
              <w:spacing w:line="268" w:lineRule="exact"/>
              <w:ind w:left="109"/>
            </w:pPr>
            <w:r>
              <w:t>UHI</w:t>
            </w:r>
          </w:p>
          <w:p w14:paraId="16F311EB" w14:textId="2F9F3794" w:rsidR="0015100A" w:rsidRDefault="0015100A" w:rsidP="0015100A">
            <w:pPr>
              <w:pStyle w:val="TableParagraph"/>
              <w:spacing w:line="268" w:lineRule="exact"/>
              <w:ind w:left="109"/>
            </w:pPr>
            <w:r>
              <w:t>Safeguarding Group</w:t>
            </w:r>
          </w:p>
        </w:tc>
      </w:tr>
      <w:tr w:rsidR="0015100A" w14:paraId="409DCD6D" w14:textId="77777777" w:rsidTr="136B77AC">
        <w:trPr>
          <w:trHeight w:val="805"/>
        </w:trPr>
        <w:tc>
          <w:tcPr>
            <w:tcW w:w="914" w:type="dxa"/>
          </w:tcPr>
          <w:p w14:paraId="6803C024" w14:textId="377D6CF6" w:rsidR="0015100A" w:rsidRDefault="0015100A" w:rsidP="0015100A">
            <w:pPr>
              <w:pStyle w:val="TableParagraph"/>
              <w:spacing w:line="268" w:lineRule="exact"/>
              <w:ind w:left="107"/>
            </w:pPr>
            <w:r>
              <w:t>1b</w:t>
            </w:r>
          </w:p>
        </w:tc>
        <w:tc>
          <w:tcPr>
            <w:tcW w:w="1140" w:type="dxa"/>
          </w:tcPr>
          <w:p w14:paraId="72EF09DB" w14:textId="4BD5409B" w:rsidR="0015100A" w:rsidRDefault="0015100A" w:rsidP="0015100A">
            <w:pPr>
              <w:pStyle w:val="TableParagraph"/>
              <w:ind w:left="108" w:right="423"/>
            </w:pPr>
            <w:r>
              <w:t>Dec 2022</w:t>
            </w:r>
          </w:p>
        </w:tc>
        <w:tc>
          <w:tcPr>
            <w:tcW w:w="1639" w:type="dxa"/>
          </w:tcPr>
          <w:p w14:paraId="5759FC29" w14:textId="1AC37298" w:rsidR="0015100A" w:rsidRDefault="0015100A" w:rsidP="0015100A">
            <w:pPr>
              <w:pStyle w:val="TableParagraph"/>
              <w:ind w:left="108" w:right="78"/>
            </w:pPr>
            <w:r>
              <w:t>AP Board of Management</w:t>
            </w:r>
          </w:p>
        </w:tc>
        <w:tc>
          <w:tcPr>
            <w:tcW w:w="3935" w:type="dxa"/>
          </w:tcPr>
          <w:p w14:paraId="570FEBD0" w14:textId="77777777" w:rsidR="0015100A" w:rsidRDefault="0015100A" w:rsidP="0015100A">
            <w:pPr>
              <w:pStyle w:val="TableParagraph"/>
              <w:ind w:left="108" w:right="90"/>
              <w:jc w:val="both"/>
              <w:rPr>
                <w:i/>
              </w:rPr>
            </w:pPr>
            <w:r>
              <w:t>Changes in response to Education Scotland advice: changing 4.5 from ‘</w:t>
            </w:r>
            <w:r>
              <w:rPr>
                <w:i/>
              </w:rPr>
              <w:t>HISA has their own Safeguarding Policy and associated procedures, but there is an expectation on behalf of both organisations to work collaboratively to safeguard our</w:t>
            </w:r>
            <w:r>
              <w:rPr>
                <w:i/>
                <w:spacing w:val="-24"/>
              </w:rPr>
              <w:t xml:space="preserve"> </w:t>
            </w:r>
            <w:r>
              <w:rPr>
                <w:i/>
              </w:rPr>
              <w:t>community</w:t>
            </w:r>
            <w:r>
              <w:t>’ to the above; deleting historic 5.2 ‘</w:t>
            </w:r>
            <w:r>
              <w:rPr>
                <w:i/>
              </w:rPr>
              <w:t xml:space="preserve">Third parties using UHI or partner facilities (e.g. Highlands and Islands Student Association (HISA), other academic institutes, external sports </w:t>
            </w:r>
            <w:r>
              <w:rPr>
                <w:i/>
              </w:rPr>
              <w:lastRenderedPageBreak/>
              <w:t>clubs and societies). It is expected the third party will have their own Safeguarding Policy but UHI and partners cannot be held responsible for the content of any</w:t>
            </w:r>
            <w:r>
              <w:rPr>
                <w:i/>
                <w:spacing w:val="3"/>
              </w:rPr>
              <w:t xml:space="preserve"> </w:t>
            </w:r>
            <w:r>
              <w:rPr>
                <w:i/>
              </w:rPr>
              <w:t>external</w:t>
            </w:r>
          </w:p>
          <w:p w14:paraId="322B966C" w14:textId="18D6660D" w:rsidR="0015100A" w:rsidRDefault="0015100A" w:rsidP="0015100A">
            <w:pPr>
              <w:pStyle w:val="TableParagraph"/>
              <w:ind w:left="108" w:right="89"/>
              <w:jc w:val="both"/>
            </w:pPr>
            <w:r>
              <w:rPr>
                <w:i/>
              </w:rPr>
              <w:t>policies</w:t>
            </w:r>
            <w:r>
              <w:t>’.</w:t>
            </w:r>
          </w:p>
        </w:tc>
        <w:tc>
          <w:tcPr>
            <w:tcW w:w="1386" w:type="dxa"/>
          </w:tcPr>
          <w:p w14:paraId="7415D23E" w14:textId="77777777" w:rsidR="0015100A" w:rsidRDefault="0015100A" w:rsidP="0015100A">
            <w:pPr>
              <w:pStyle w:val="TableParagraph"/>
              <w:spacing w:line="267" w:lineRule="exact"/>
              <w:ind w:left="109"/>
            </w:pPr>
            <w:r>
              <w:lastRenderedPageBreak/>
              <w:t>UHI</w:t>
            </w:r>
          </w:p>
          <w:p w14:paraId="4D368BCB" w14:textId="042F8658" w:rsidR="0015100A" w:rsidRDefault="0015100A" w:rsidP="0015100A">
            <w:pPr>
              <w:pStyle w:val="TableParagraph"/>
              <w:spacing w:line="268" w:lineRule="exact"/>
              <w:ind w:left="109"/>
            </w:pPr>
            <w:r>
              <w:t>Safeguarding Group</w:t>
            </w:r>
          </w:p>
        </w:tc>
      </w:tr>
      <w:tr w:rsidR="00E13096" w14:paraId="29A7B1B5" w14:textId="77777777" w:rsidTr="136B77AC">
        <w:trPr>
          <w:trHeight w:val="805"/>
        </w:trPr>
        <w:tc>
          <w:tcPr>
            <w:tcW w:w="914" w:type="dxa"/>
          </w:tcPr>
          <w:p w14:paraId="6FB5F328" w14:textId="3DE6FDB2" w:rsidR="00E13096" w:rsidRDefault="214E85E0" w:rsidP="0015100A">
            <w:pPr>
              <w:pStyle w:val="TableParagraph"/>
              <w:spacing w:line="268" w:lineRule="exact"/>
              <w:ind w:left="107"/>
            </w:pPr>
            <w:r>
              <w:t>1c</w:t>
            </w:r>
          </w:p>
        </w:tc>
        <w:tc>
          <w:tcPr>
            <w:tcW w:w="1140" w:type="dxa"/>
          </w:tcPr>
          <w:p w14:paraId="323E395F" w14:textId="0D6ACA16" w:rsidR="00E13096" w:rsidRDefault="214E85E0" w:rsidP="0015100A">
            <w:pPr>
              <w:pStyle w:val="TableParagraph"/>
              <w:ind w:left="108" w:right="423"/>
            </w:pPr>
            <w:r>
              <w:t>May 2024</w:t>
            </w:r>
          </w:p>
        </w:tc>
        <w:tc>
          <w:tcPr>
            <w:tcW w:w="1639" w:type="dxa"/>
          </w:tcPr>
          <w:p w14:paraId="182BC476" w14:textId="13E072AA" w:rsidR="00E13096" w:rsidRDefault="214E85E0" w:rsidP="0015100A">
            <w:pPr>
              <w:pStyle w:val="TableParagraph"/>
              <w:ind w:left="108" w:right="78"/>
            </w:pPr>
            <w:r>
              <w:t>Senior Executive Committee (SET)</w:t>
            </w:r>
          </w:p>
        </w:tc>
        <w:tc>
          <w:tcPr>
            <w:tcW w:w="3935" w:type="dxa"/>
          </w:tcPr>
          <w:p w14:paraId="48B62F19" w14:textId="6268E177" w:rsidR="00A657B0" w:rsidRPr="00A657B0" w:rsidRDefault="00A657B0" w:rsidP="00221E28">
            <w:pPr>
              <w:pStyle w:val="TableParagraph"/>
              <w:ind w:left="108" w:right="90"/>
              <w:jc w:val="both"/>
              <w:rPr>
                <w:i/>
                <w:iCs/>
              </w:rPr>
            </w:pPr>
            <w:r w:rsidRPr="00A657B0">
              <w:rPr>
                <w:i/>
                <w:iCs/>
                <w:lang w:val="en-IE"/>
              </w:rPr>
              <w:t>​​​</w:t>
            </w:r>
            <w:r w:rsidR="00221E28" w:rsidRPr="00221E28">
              <w:rPr>
                <w:i/>
                <w:iCs/>
                <w:lang w:val="en-IE"/>
              </w:rPr>
              <w:t>Minor changes made, including:</w:t>
            </w:r>
          </w:p>
          <w:p w14:paraId="1039A1E2" w14:textId="610A74FD" w:rsidR="00A657B0" w:rsidRPr="00A657B0" w:rsidRDefault="00A657B0" w:rsidP="00A657B0">
            <w:pPr>
              <w:pStyle w:val="TableParagraph"/>
              <w:numPr>
                <w:ilvl w:val="0"/>
                <w:numId w:val="8"/>
              </w:numPr>
              <w:ind w:right="90"/>
              <w:jc w:val="both"/>
              <w:rPr>
                <w:i/>
                <w:iCs/>
              </w:rPr>
            </w:pPr>
            <w:r w:rsidRPr="00A657B0">
              <w:rPr>
                <w:i/>
                <w:iCs/>
              </w:rPr>
              <w:t>​</w:t>
            </w:r>
            <w:r w:rsidR="00221E28">
              <w:rPr>
                <w:i/>
                <w:iCs/>
              </w:rPr>
              <w:t xml:space="preserve">Addition of </w:t>
            </w:r>
            <w:r w:rsidRPr="00A657B0">
              <w:rPr>
                <w:i/>
                <w:iCs/>
              </w:rPr>
              <w:t>UHI Definition of a child</w:t>
            </w:r>
          </w:p>
          <w:p w14:paraId="0E041FBD" w14:textId="17385A4B" w:rsidR="00A657B0" w:rsidRPr="00A657B0" w:rsidRDefault="00A657B0" w:rsidP="00A657B0">
            <w:pPr>
              <w:pStyle w:val="TableParagraph"/>
              <w:numPr>
                <w:ilvl w:val="0"/>
                <w:numId w:val="9"/>
              </w:numPr>
              <w:ind w:right="90"/>
              <w:jc w:val="both"/>
              <w:rPr>
                <w:i/>
                <w:iCs/>
              </w:rPr>
            </w:pPr>
            <w:r w:rsidRPr="00A657B0">
              <w:rPr>
                <w:i/>
                <w:iCs/>
              </w:rPr>
              <w:t xml:space="preserve">​Updated text defining confidentiality </w:t>
            </w:r>
          </w:p>
          <w:p w14:paraId="621C9943" w14:textId="38994284" w:rsidR="00E13096" w:rsidRPr="00221E28" w:rsidRDefault="00E13096" w:rsidP="00221E28">
            <w:pPr>
              <w:pStyle w:val="TableParagraph"/>
              <w:ind w:left="360" w:right="90"/>
              <w:jc w:val="both"/>
              <w:rPr>
                <w:i/>
                <w:iCs/>
              </w:rPr>
            </w:pPr>
          </w:p>
        </w:tc>
        <w:tc>
          <w:tcPr>
            <w:tcW w:w="1386" w:type="dxa"/>
          </w:tcPr>
          <w:p w14:paraId="7E309A98" w14:textId="1CECE263" w:rsidR="00E13096" w:rsidRDefault="00221E28" w:rsidP="0015100A">
            <w:pPr>
              <w:pStyle w:val="TableParagraph"/>
              <w:spacing w:line="267" w:lineRule="exact"/>
              <w:ind w:left="109"/>
            </w:pPr>
            <w:r>
              <w:t>UHI Safeguarding Group</w:t>
            </w:r>
          </w:p>
        </w:tc>
      </w:tr>
      <w:tr w:rsidR="005C65A4" w14:paraId="41D87898" w14:textId="77777777" w:rsidTr="136B77AC">
        <w:trPr>
          <w:trHeight w:val="805"/>
        </w:trPr>
        <w:tc>
          <w:tcPr>
            <w:tcW w:w="914" w:type="dxa"/>
          </w:tcPr>
          <w:p w14:paraId="2633D7AC" w14:textId="4E23F2B9" w:rsidR="005C65A4" w:rsidRDefault="005C65A4" w:rsidP="0015100A">
            <w:pPr>
              <w:pStyle w:val="TableParagraph"/>
              <w:spacing w:line="268" w:lineRule="exact"/>
              <w:ind w:left="107"/>
            </w:pPr>
            <w:r>
              <w:t>1d</w:t>
            </w:r>
          </w:p>
        </w:tc>
        <w:tc>
          <w:tcPr>
            <w:tcW w:w="1140" w:type="dxa"/>
          </w:tcPr>
          <w:p w14:paraId="2DE5A3CC" w14:textId="5D82BF94" w:rsidR="005C65A4" w:rsidRDefault="005C65A4" w:rsidP="0015100A">
            <w:pPr>
              <w:pStyle w:val="TableParagraph"/>
              <w:ind w:left="108" w:right="423"/>
            </w:pPr>
            <w:r>
              <w:t>May 2025</w:t>
            </w:r>
          </w:p>
        </w:tc>
        <w:tc>
          <w:tcPr>
            <w:tcW w:w="1639" w:type="dxa"/>
          </w:tcPr>
          <w:p w14:paraId="5DC9996E" w14:textId="092D5A3F" w:rsidR="005C65A4" w:rsidRDefault="005C65A4" w:rsidP="0015100A">
            <w:pPr>
              <w:pStyle w:val="TableParagraph"/>
              <w:ind w:left="108" w:right="78"/>
            </w:pPr>
            <w:r>
              <w:t>UHI Safeguarding Group</w:t>
            </w:r>
          </w:p>
        </w:tc>
        <w:tc>
          <w:tcPr>
            <w:tcW w:w="3935" w:type="dxa"/>
          </w:tcPr>
          <w:p w14:paraId="78860F7B" w14:textId="77777777" w:rsidR="005C65A4" w:rsidRDefault="005C65A4" w:rsidP="00221E28">
            <w:pPr>
              <w:pStyle w:val="TableParagraph"/>
              <w:ind w:left="108" w:right="90"/>
              <w:jc w:val="both"/>
              <w:rPr>
                <w:i/>
                <w:iCs/>
                <w:lang w:val="en-IE"/>
              </w:rPr>
            </w:pPr>
            <w:r>
              <w:rPr>
                <w:i/>
                <w:iCs/>
                <w:lang w:val="en-IE"/>
              </w:rPr>
              <w:t>Minor changes made, including:</w:t>
            </w:r>
          </w:p>
          <w:p w14:paraId="75F270F4" w14:textId="77777777" w:rsidR="005C65A4" w:rsidRDefault="005C65A4" w:rsidP="005C65A4">
            <w:pPr>
              <w:pStyle w:val="TableParagraph"/>
              <w:numPr>
                <w:ilvl w:val="0"/>
                <w:numId w:val="12"/>
              </w:numPr>
              <w:ind w:right="90"/>
              <w:jc w:val="both"/>
              <w:rPr>
                <w:i/>
                <w:iCs/>
                <w:lang w:val="en-IE"/>
              </w:rPr>
            </w:pPr>
            <w:r>
              <w:rPr>
                <w:i/>
                <w:iCs/>
                <w:lang w:val="en-IE"/>
              </w:rPr>
              <w:t>Change of Policy review date to August 2026</w:t>
            </w:r>
          </w:p>
          <w:p w14:paraId="0DB01D1F" w14:textId="77777777" w:rsidR="005C65A4" w:rsidRDefault="005C65A4" w:rsidP="005C65A4">
            <w:pPr>
              <w:pStyle w:val="TableParagraph"/>
              <w:numPr>
                <w:ilvl w:val="0"/>
                <w:numId w:val="12"/>
              </w:numPr>
              <w:ind w:right="90"/>
              <w:jc w:val="both"/>
              <w:rPr>
                <w:i/>
                <w:iCs/>
                <w:lang w:val="en-IE"/>
              </w:rPr>
            </w:pPr>
            <w:r>
              <w:rPr>
                <w:i/>
                <w:iCs/>
                <w:lang w:val="en-IE"/>
              </w:rPr>
              <w:t>Removal of reference to Appendix 1 on P4</w:t>
            </w:r>
          </w:p>
          <w:p w14:paraId="1A100660" w14:textId="76C39BD1" w:rsidR="005C65A4" w:rsidRPr="00A657B0" w:rsidRDefault="005C65A4" w:rsidP="005C65A4">
            <w:pPr>
              <w:pStyle w:val="TableParagraph"/>
              <w:numPr>
                <w:ilvl w:val="0"/>
                <w:numId w:val="12"/>
              </w:numPr>
              <w:ind w:right="90"/>
              <w:jc w:val="both"/>
              <w:rPr>
                <w:i/>
                <w:iCs/>
                <w:lang w:val="en-IE"/>
              </w:rPr>
            </w:pPr>
            <w:r>
              <w:rPr>
                <w:i/>
                <w:iCs/>
                <w:lang w:val="en-IE"/>
              </w:rPr>
              <w:t>Inclusion of link to Disclosure Act (Scotland) 2020 in Section 7</w:t>
            </w:r>
          </w:p>
        </w:tc>
        <w:tc>
          <w:tcPr>
            <w:tcW w:w="1386" w:type="dxa"/>
          </w:tcPr>
          <w:p w14:paraId="73D15C8D" w14:textId="60D026A7" w:rsidR="005C65A4" w:rsidRDefault="005C65A4" w:rsidP="0015100A">
            <w:pPr>
              <w:pStyle w:val="TableParagraph"/>
              <w:spacing w:line="267" w:lineRule="exact"/>
              <w:ind w:left="109"/>
            </w:pPr>
            <w:r>
              <w:t>UHI Safeguarding Group</w:t>
            </w:r>
          </w:p>
        </w:tc>
      </w:tr>
    </w:tbl>
    <w:p w14:paraId="095EC47D" w14:textId="77777777" w:rsidR="00632DC0" w:rsidRDefault="00632DC0" w:rsidP="00632DC0">
      <w:pPr>
        <w:pStyle w:val="BodyText"/>
        <w:spacing w:before="10"/>
        <w:ind w:left="0" w:firstLine="0"/>
        <w:rPr>
          <w:rFonts w:ascii="Calibri Light"/>
          <w:sz w:val="3"/>
        </w:rPr>
      </w:pPr>
    </w:p>
    <w:sectPr w:rsidR="00632DC0">
      <w:pgSz w:w="11910" w:h="16840"/>
      <w:pgMar w:top="1380" w:right="1320" w:bottom="1340" w:left="1320" w:header="748"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0DD5" w14:textId="77777777" w:rsidR="00AC6D1F" w:rsidRDefault="00AC6D1F">
      <w:r>
        <w:separator/>
      </w:r>
    </w:p>
  </w:endnote>
  <w:endnote w:type="continuationSeparator" w:id="0">
    <w:p w14:paraId="0F2550F8" w14:textId="77777777" w:rsidR="00AC6D1F" w:rsidRDefault="00AC6D1F">
      <w:r>
        <w:continuationSeparator/>
      </w:r>
    </w:p>
  </w:endnote>
  <w:endnote w:type="continuationNotice" w:id="1">
    <w:p w14:paraId="05A8B1DA" w14:textId="77777777" w:rsidR="00AC6D1F" w:rsidRDefault="00AC6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05F8" w14:textId="1F37E875" w:rsidR="003D62CF" w:rsidRDefault="00DC149C">
    <w:pPr>
      <w:pStyle w:val="BodyText"/>
      <w:spacing w:line="14" w:lineRule="auto"/>
      <w:ind w:left="0" w:firstLine="0"/>
      <w:rPr>
        <w:sz w:val="20"/>
      </w:rPr>
    </w:pPr>
    <w:r>
      <w:rPr>
        <w:noProof/>
      </w:rPr>
      <mc:AlternateContent>
        <mc:Choice Requires="wpg">
          <w:drawing>
            <wp:anchor distT="0" distB="0" distL="114300" distR="114300" simplePos="0" relativeHeight="251658243" behindDoc="1" locked="0" layoutInCell="1" allowOverlap="1" wp14:anchorId="3AEF773A" wp14:editId="0F21D011">
              <wp:simplePos x="0" y="0"/>
              <wp:positionH relativeFrom="page">
                <wp:posOffset>1098550</wp:posOffset>
              </wp:positionH>
              <wp:positionV relativeFrom="page">
                <wp:posOffset>9790430</wp:posOffset>
              </wp:positionV>
              <wp:extent cx="5363210" cy="421005"/>
              <wp:effectExtent l="0" t="0" r="0" b="0"/>
              <wp:wrapNone/>
              <wp:docPr id="152561324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421005"/>
                        <a:chOff x="1730" y="15418"/>
                        <a:chExt cx="8446" cy="663"/>
                      </a:xfrm>
                    </wpg:grpSpPr>
                    <wps:wsp>
                      <wps:cNvPr id="440102555" name="Line 8"/>
                      <wps:cNvCnPr>
                        <a:cxnSpLocks noChangeShapeType="1"/>
                      </wps:cNvCnPr>
                      <wps:spPr bwMode="auto">
                        <a:xfrm>
                          <a:off x="1730" y="15422"/>
                          <a:ext cx="519" cy="0"/>
                        </a:xfrm>
                        <a:prstGeom prst="line">
                          <a:avLst/>
                        </a:prstGeom>
                        <a:noFill/>
                        <a:ln w="6096">
                          <a:solidFill>
                            <a:srgbClr val="6F2F9F"/>
                          </a:solidFill>
                          <a:round/>
                          <a:headEnd/>
                          <a:tailEnd/>
                        </a:ln>
                        <a:extLst>
                          <a:ext uri="{909E8E84-426E-40DD-AFC4-6F175D3DCCD1}">
                            <a14:hiddenFill xmlns:a14="http://schemas.microsoft.com/office/drawing/2010/main">
                              <a:noFill/>
                            </a14:hiddenFill>
                          </a:ext>
                        </a:extLst>
                      </wps:spPr>
                      <wps:bodyPr/>
                    </wps:wsp>
                    <wps:wsp>
                      <wps:cNvPr id="375163737" name="Rectangle 7"/>
                      <wps:cNvSpPr>
                        <a:spLocks noChangeArrowheads="1"/>
                      </wps:cNvSpPr>
                      <wps:spPr bwMode="auto">
                        <a:xfrm>
                          <a:off x="2248" y="15417"/>
                          <a:ext cx="10" cy="10"/>
                        </a:xfrm>
                        <a:prstGeom prst="rect">
                          <a:avLst/>
                        </a:prstGeom>
                        <a:solidFill>
                          <a:srgbClr val="61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455960" name="Line 6"/>
                      <wps:cNvCnPr>
                        <a:cxnSpLocks noChangeShapeType="1"/>
                      </wps:cNvCnPr>
                      <wps:spPr bwMode="auto">
                        <a:xfrm>
                          <a:off x="2258" y="15422"/>
                          <a:ext cx="7918" cy="0"/>
                        </a:xfrm>
                        <a:prstGeom prst="line">
                          <a:avLst/>
                        </a:prstGeom>
                        <a:noFill/>
                        <a:ln w="6096">
                          <a:solidFill>
                            <a:srgbClr val="612F61"/>
                          </a:solidFill>
                          <a:round/>
                          <a:headEnd/>
                          <a:tailEnd/>
                        </a:ln>
                        <a:extLst>
                          <a:ext uri="{909E8E84-426E-40DD-AFC4-6F175D3DCCD1}">
                            <a14:hiddenFill xmlns:a14="http://schemas.microsoft.com/office/drawing/2010/main">
                              <a:noFill/>
                            </a14:hiddenFill>
                          </a:ext>
                        </a:extLst>
                      </wps:spPr>
                      <wps:bodyPr/>
                    </wps:wsp>
                    <wps:wsp>
                      <wps:cNvPr id="569350384" name="Line 5"/>
                      <wps:cNvCnPr>
                        <a:cxnSpLocks noChangeShapeType="1"/>
                      </wps:cNvCnPr>
                      <wps:spPr bwMode="auto">
                        <a:xfrm>
                          <a:off x="2270" y="15427"/>
                          <a:ext cx="0" cy="653"/>
                        </a:xfrm>
                        <a:prstGeom prst="line">
                          <a:avLst/>
                        </a:prstGeom>
                        <a:noFill/>
                        <a:ln w="27432">
                          <a:solidFill>
                            <a:srgbClr val="612F6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CB081B" id="Group 4" o:spid="_x0000_s1026" style="position:absolute;margin-left:86.5pt;margin-top:770.9pt;width:422.3pt;height:33.15pt;z-index:-251658237;mso-position-horizontal-relative:page;mso-position-vertical-relative:page" coordorigin="1730,15418" coordsize="84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">
              <v:line id="Line 8" o:spid="_x0000_s1027" style="position:absolute;visibility:visible;mso-wrap-style:square" from="1730,15422" to="2249,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" strokecolor="#6f2f9f" strokeweight=".48pt"/>
              <v:rect id="Rectangle 7" o:spid="_x0000_s1028" style="position:absolute;left:2248;top:1541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" fillcolor="#612f61" stroked="f"/>
              <v:line id="Line 6" o:spid="_x0000_s1029" style="position:absolute;visibility:visible;mso-wrap-style:square" from="2258,15422" to="10176,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" strokecolor="#612f61" strokeweight=".48pt"/>
              <v:line id="Line 5" o:spid="_x0000_s1030" style="position:absolute;visibility:visible;mso-wrap-style:square" from="2270,15427" to="2270,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" strokecolor="#612f61" strokeweight="2.16pt"/>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0FBDBC19" wp14:editId="4CE04A03">
              <wp:simplePos x="0" y="0"/>
              <wp:positionH relativeFrom="page">
                <wp:posOffset>1202690</wp:posOffset>
              </wp:positionH>
              <wp:positionV relativeFrom="page">
                <wp:posOffset>9846945</wp:posOffset>
              </wp:positionV>
              <wp:extent cx="204470" cy="152400"/>
              <wp:effectExtent l="0" t="0" r="0" b="0"/>
              <wp:wrapNone/>
              <wp:docPr id="213569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6234" w14:textId="77777777" w:rsidR="003D62CF" w:rsidRDefault="004B4AAA">
                          <w:pPr>
                            <w:spacing w:line="223"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DBC19" id="_x0000_t202" coordsize="21600,21600" o:spt="202" path="m,l,21600r21600,l21600,xe">
              <v:stroke joinstyle="miter"/>
              <v:path gradientshapeok="t" o:connecttype="rect"/>
            </v:shapetype>
            <v:shape id="Text Box 3" o:spid="_x0000_s1028" type="#_x0000_t202" style="position:absolute;margin-left:94.7pt;margin-top:775.35pt;width:16.1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" filled="f" stroked="f">
              <v:textbox inset="0,0,0,0">
                <w:txbxContent>
                  <w:p w14:paraId="1E536234" w14:textId="77777777" w:rsidR="003D62CF" w:rsidRDefault="004B4AAA">
                    <w:pPr>
                      <w:spacing w:line="223"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CE5BE41" wp14:editId="5CEB12A8">
              <wp:simplePos x="0" y="0"/>
              <wp:positionH relativeFrom="page">
                <wp:posOffset>1502410</wp:posOffset>
              </wp:positionH>
              <wp:positionV relativeFrom="page">
                <wp:posOffset>9847580</wp:posOffset>
              </wp:positionV>
              <wp:extent cx="1117600" cy="336550"/>
              <wp:effectExtent l="0" t="0" r="0" b="0"/>
              <wp:wrapNone/>
              <wp:docPr id="1001469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7DAD" w14:textId="77777777" w:rsidR="003D62CF" w:rsidRDefault="004B4AAA">
                          <w:pPr>
                            <w:pStyle w:val="BodyText"/>
                            <w:spacing w:line="245" w:lineRule="exact"/>
                            <w:ind w:left="20" w:firstLine="0"/>
                            <w:rPr>
                              <w:rFonts w:ascii="Calibri Light"/>
                            </w:rPr>
                          </w:pPr>
                          <w:r>
                            <w:rPr>
                              <w:rFonts w:ascii="Calibri Light"/>
                              <w:color w:val="161616"/>
                            </w:rPr>
                            <w:t>Safeguarding Policy</w:t>
                          </w:r>
                        </w:p>
                        <w:p w14:paraId="132747F7" w14:textId="77777777" w:rsidR="003D62CF" w:rsidRDefault="004B4AAA">
                          <w:pPr>
                            <w:pStyle w:val="BodyText"/>
                            <w:ind w:left="20" w:firstLine="0"/>
                            <w:rPr>
                              <w:rFonts w:ascii="Calibri Light"/>
                            </w:rPr>
                          </w:pPr>
                          <w:hyperlink r:id="rId1">
                            <w:r>
                              <w:rPr>
                                <w:rFonts w:ascii="Calibri Light"/>
                                <w:color w:val="161616"/>
                                <w:u w:val="single" w:color="161616"/>
                              </w:rPr>
                              <w:t>www.uhi.ac.uk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BE41" id="Text Box 2" o:spid="_x0000_s1029" type="#_x0000_t202" style="position:absolute;margin-left:118.3pt;margin-top:775.4pt;width:88pt;height:2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" filled="f" stroked="f">
              <v:textbox inset="0,0,0,0">
                <w:txbxContent>
                  <w:p w14:paraId="7C097DAD" w14:textId="77777777" w:rsidR="003D62CF" w:rsidRDefault="004B4AAA">
                    <w:pPr>
                      <w:pStyle w:val="BodyText"/>
                      <w:spacing w:line="245" w:lineRule="exact"/>
                      <w:ind w:left="20" w:firstLine="0"/>
                      <w:rPr>
                        <w:rFonts w:ascii="Calibri Light"/>
                      </w:rPr>
                    </w:pPr>
                    <w:r>
                      <w:rPr>
                        <w:rFonts w:ascii="Calibri Light"/>
                        <w:color w:val="161616"/>
                      </w:rPr>
                      <w:t>Safeguarding Policy</w:t>
                    </w:r>
                  </w:p>
                  <w:p w14:paraId="132747F7" w14:textId="77777777" w:rsidR="003D62CF" w:rsidRDefault="004B4AAA">
                    <w:pPr>
                      <w:pStyle w:val="BodyText"/>
                      <w:ind w:left="20" w:firstLine="0"/>
                      <w:rPr>
                        <w:rFonts w:ascii="Calibri Light"/>
                      </w:rPr>
                    </w:pPr>
                    <w:hyperlink r:id="rId2">
                      <w:r>
                        <w:rPr>
                          <w:rFonts w:ascii="Calibri Light"/>
                          <w:color w:val="161616"/>
                          <w:u w:val="single" w:color="161616"/>
                        </w:rPr>
                        <w:t>www.uhi.ac.uk</w:t>
                      </w:r>
                    </w:hyperlink>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14C0C624" wp14:editId="58FE885D">
              <wp:simplePos x="0" y="0"/>
              <wp:positionH relativeFrom="page">
                <wp:posOffset>5668645</wp:posOffset>
              </wp:positionH>
              <wp:positionV relativeFrom="page">
                <wp:posOffset>10018395</wp:posOffset>
              </wp:positionV>
              <wp:extent cx="732155" cy="165735"/>
              <wp:effectExtent l="0" t="0" r="0" b="0"/>
              <wp:wrapNone/>
              <wp:docPr id="1897844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ED281" w14:textId="77777777" w:rsidR="003D62CF" w:rsidRDefault="004B4AAA">
                          <w:pPr>
                            <w:pStyle w:val="BodyText"/>
                            <w:spacing w:line="245" w:lineRule="exact"/>
                            <w:ind w:left="20" w:firstLine="0"/>
                            <w:rPr>
                              <w:rFonts w:ascii="Calibri Light"/>
                            </w:rPr>
                          </w:pPr>
                          <w:r>
                            <w:rPr>
                              <w:rFonts w:ascii="Calibri Light"/>
                              <w:color w:val="161616"/>
                            </w:rPr>
                            <w:t>Page 1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C624" id="Text Box 1" o:spid="_x0000_s1030" type="#_x0000_t202" style="position:absolute;margin-left:446.35pt;margin-top:788.85pt;width:57.65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" filled="f" stroked="f">
              <v:textbox inset="0,0,0,0">
                <w:txbxContent>
                  <w:p w14:paraId="633ED281" w14:textId="77777777" w:rsidR="003D62CF" w:rsidRDefault="004B4AAA">
                    <w:pPr>
                      <w:pStyle w:val="BodyText"/>
                      <w:spacing w:line="245" w:lineRule="exact"/>
                      <w:ind w:left="20" w:firstLine="0"/>
                      <w:rPr>
                        <w:rFonts w:ascii="Calibri Light"/>
                      </w:rPr>
                    </w:pPr>
                    <w:r>
                      <w:rPr>
                        <w:rFonts w:ascii="Calibri Light"/>
                        <w:color w:val="161616"/>
                      </w:rPr>
                      <w:t>Page 1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2678" w14:textId="77777777" w:rsidR="00AC6D1F" w:rsidRDefault="00AC6D1F">
      <w:r>
        <w:separator/>
      </w:r>
    </w:p>
  </w:footnote>
  <w:footnote w:type="continuationSeparator" w:id="0">
    <w:p w14:paraId="1598ED37" w14:textId="77777777" w:rsidR="00AC6D1F" w:rsidRDefault="00AC6D1F">
      <w:r>
        <w:continuationSeparator/>
      </w:r>
    </w:p>
  </w:footnote>
  <w:footnote w:type="continuationNotice" w:id="1">
    <w:p w14:paraId="3E32F91A" w14:textId="77777777" w:rsidR="00AC6D1F" w:rsidRDefault="00AC6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0853" w14:textId="6BE92D13" w:rsidR="003D62CF" w:rsidRDefault="00DC149C">
    <w:pPr>
      <w:pStyle w:val="BodyText"/>
      <w:spacing w:line="14" w:lineRule="auto"/>
      <w:ind w:left="0" w:firstLine="0"/>
      <w:rPr>
        <w:sz w:val="20"/>
      </w:rPr>
    </w:pPr>
    <w:r>
      <w:rPr>
        <w:noProof/>
      </w:rPr>
      <mc:AlternateContent>
        <mc:Choice Requires="wps">
          <w:drawing>
            <wp:anchor distT="0" distB="0" distL="114300" distR="114300" simplePos="0" relativeHeight="251658241" behindDoc="1" locked="0" layoutInCell="1" allowOverlap="1" wp14:anchorId="263CFFA0" wp14:editId="55279E1A">
              <wp:simplePos x="0" y="0"/>
              <wp:positionH relativeFrom="page">
                <wp:posOffset>901700</wp:posOffset>
              </wp:positionH>
              <wp:positionV relativeFrom="page">
                <wp:posOffset>462280</wp:posOffset>
              </wp:positionV>
              <wp:extent cx="723265" cy="141605"/>
              <wp:effectExtent l="0" t="0" r="0" b="0"/>
              <wp:wrapNone/>
              <wp:docPr id="17863344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E16BD" w14:textId="257DEE86" w:rsidR="003D62CF" w:rsidRDefault="004B4AAA">
                          <w:pPr>
                            <w:spacing w:line="223" w:lineRule="exact"/>
                            <w:ind w:left="20"/>
                            <w:rPr>
                              <w:sz w:val="20"/>
                            </w:rPr>
                          </w:pPr>
                          <w:r>
                            <w:rPr>
                              <w:color w:val="161616"/>
                              <w:sz w:val="20"/>
                            </w:rPr>
                            <w:t>UHI</w:t>
                          </w:r>
                          <w:r w:rsidR="006D5288">
                            <w:rPr>
                              <w:color w:val="161616"/>
                              <w:sz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CFFA0" id="_x0000_t202" coordsize="21600,21600" o:spt="202" path="m,l,21600r21600,l21600,xe">
              <v:stroke joinstyle="miter"/>
              <v:path gradientshapeok="t" o:connecttype="rect"/>
            </v:shapetype>
            <v:shape id="Text Box 10" o:spid="_x0000_s1026" type="#_x0000_t202" style="position:absolute;margin-left:71pt;margin-top:36.4pt;width:56.95pt;height:1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" filled="f" stroked="f">
              <v:textbox inset="0,0,0,0">
                <w:txbxContent>
                  <w:p w14:paraId="427E16BD" w14:textId="257DEE86" w:rsidR="003D62CF" w:rsidRDefault="004B4AAA">
                    <w:pPr>
                      <w:spacing w:line="223" w:lineRule="exact"/>
                      <w:ind w:left="20"/>
                      <w:rPr>
                        <w:sz w:val="20"/>
                      </w:rPr>
                    </w:pPr>
                    <w:r>
                      <w:rPr>
                        <w:color w:val="161616"/>
                        <w:sz w:val="20"/>
                      </w:rPr>
                      <w:t>UHI</w:t>
                    </w:r>
                    <w:r w:rsidR="006D5288">
                      <w:rPr>
                        <w:color w:val="161616"/>
                        <w:sz w:val="20"/>
                      </w:rPr>
                      <w:t>/XXX</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2D59189" wp14:editId="45484294">
              <wp:simplePos x="0" y="0"/>
              <wp:positionH relativeFrom="page">
                <wp:posOffset>895985</wp:posOffset>
              </wp:positionH>
              <wp:positionV relativeFrom="page">
                <wp:posOffset>618490</wp:posOffset>
              </wp:positionV>
              <wp:extent cx="5768340" cy="0"/>
              <wp:effectExtent l="0" t="0" r="0" b="0"/>
              <wp:wrapNone/>
              <wp:docPr id="120443490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4E00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B0E0"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7pt" to="524.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" strokecolor="#4e0051" strokeweight=".48pt">
              <w10:wrap anchorx="page" anchory="page"/>
            </v:line>
          </w:pict>
        </mc:Fallback>
      </mc:AlternateContent>
    </w:r>
    <w:r>
      <w:rPr>
        <w:noProof/>
      </w:rPr>
      <mc:AlternateContent>
        <mc:Choice Requires="wps">
          <w:drawing>
            <wp:anchor distT="0" distB="0" distL="114300" distR="114300" simplePos="0" relativeHeight="251658242" behindDoc="1" locked="0" layoutInCell="1" allowOverlap="1" wp14:anchorId="0D276236" wp14:editId="13C77E2E">
              <wp:simplePos x="0" y="0"/>
              <wp:positionH relativeFrom="page">
                <wp:posOffset>5628005</wp:posOffset>
              </wp:positionH>
              <wp:positionV relativeFrom="page">
                <wp:posOffset>462280</wp:posOffset>
              </wp:positionV>
              <wp:extent cx="1029335" cy="152400"/>
              <wp:effectExtent l="0" t="0" r="0" b="0"/>
              <wp:wrapNone/>
              <wp:docPr id="508650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E0C0" w14:textId="77777777" w:rsidR="003D62CF" w:rsidRDefault="004B4AAA">
                          <w:pPr>
                            <w:spacing w:line="223" w:lineRule="exact"/>
                            <w:ind w:left="20"/>
                            <w:rPr>
                              <w:sz w:val="20"/>
                            </w:rPr>
                          </w:pPr>
                          <w:r>
                            <w:rPr>
                              <w:color w:val="161616"/>
                              <w:sz w:val="20"/>
                            </w:rPr>
                            <w:t>Safeguarding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76236" id="Text Box 9" o:spid="_x0000_s1027" type="#_x0000_t202" style="position:absolute;margin-left:443.15pt;margin-top:36.4pt;width:81.0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" filled="f" stroked="f">
              <v:textbox inset="0,0,0,0">
                <w:txbxContent>
                  <w:p w14:paraId="4AF9E0C0" w14:textId="77777777" w:rsidR="003D62CF" w:rsidRDefault="004B4AAA">
                    <w:pPr>
                      <w:spacing w:line="223" w:lineRule="exact"/>
                      <w:ind w:left="20"/>
                      <w:rPr>
                        <w:sz w:val="20"/>
                      </w:rPr>
                    </w:pPr>
                    <w:r>
                      <w:rPr>
                        <w:color w:val="161616"/>
                        <w:sz w:val="20"/>
                      </w:rPr>
                      <w:t>Safeguarding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27A"/>
    <w:multiLevelType w:val="hybridMultilevel"/>
    <w:tmpl w:val="80666EFC"/>
    <w:lvl w:ilvl="0" w:tplc="329E413A">
      <w:numFmt w:val="bullet"/>
      <w:lvlText w:val="-"/>
      <w:lvlJc w:val="left"/>
      <w:pPr>
        <w:ind w:left="972" w:hanging="286"/>
      </w:pPr>
      <w:rPr>
        <w:rFonts w:ascii="Calibri" w:eastAsia="Calibri" w:hAnsi="Calibri" w:cs="Calibri" w:hint="default"/>
        <w:w w:val="100"/>
        <w:sz w:val="22"/>
        <w:szCs w:val="22"/>
        <w:lang w:val="en-GB" w:eastAsia="en-GB" w:bidi="en-GB"/>
      </w:rPr>
    </w:lvl>
    <w:lvl w:ilvl="1" w:tplc="9E6E87D8">
      <w:numFmt w:val="bullet"/>
      <w:lvlText w:val="•"/>
      <w:lvlJc w:val="left"/>
      <w:pPr>
        <w:ind w:left="1808" w:hanging="286"/>
      </w:pPr>
      <w:rPr>
        <w:rFonts w:hint="default"/>
        <w:lang w:val="en-GB" w:eastAsia="en-GB" w:bidi="en-GB"/>
      </w:rPr>
    </w:lvl>
    <w:lvl w:ilvl="2" w:tplc="E4D68FF6">
      <w:numFmt w:val="bullet"/>
      <w:lvlText w:val="•"/>
      <w:lvlJc w:val="left"/>
      <w:pPr>
        <w:ind w:left="2637" w:hanging="286"/>
      </w:pPr>
      <w:rPr>
        <w:rFonts w:hint="default"/>
        <w:lang w:val="en-GB" w:eastAsia="en-GB" w:bidi="en-GB"/>
      </w:rPr>
    </w:lvl>
    <w:lvl w:ilvl="3" w:tplc="4F7011EE">
      <w:numFmt w:val="bullet"/>
      <w:lvlText w:val="•"/>
      <w:lvlJc w:val="left"/>
      <w:pPr>
        <w:ind w:left="3465" w:hanging="286"/>
      </w:pPr>
      <w:rPr>
        <w:rFonts w:hint="default"/>
        <w:lang w:val="en-GB" w:eastAsia="en-GB" w:bidi="en-GB"/>
      </w:rPr>
    </w:lvl>
    <w:lvl w:ilvl="4" w:tplc="52E6B74E">
      <w:numFmt w:val="bullet"/>
      <w:lvlText w:val="•"/>
      <w:lvlJc w:val="left"/>
      <w:pPr>
        <w:ind w:left="4294" w:hanging="286"/>
      </w:pPr>
      <w:rPr>
        <w:rFonts w:hint="default"/>
        <w:lang w:val="en-GB" w:eastAsia="en-GB" w:bidi="en-GB"/>
      </w:rPr>
    </w:lvl>
    <w:lvl w:ilvl="5" w:tplc="AC0CC1A0">
      <w:numFmt w:val="bullet"/>
      <w:lvlText w:val="•"/>
      <w:lvlJc w:val="left"/>
      <w:pPr>
        <w:ind w:left="5123" w:hanging="286"/>
      </w:pPr>
      <w:rPr>
        <w:rFonts w:hint="default"/>
        <w:lang w:val="en-GB" w:eastAsia="en-GB" w:bidi="en-GB"/>
      </w:rPr>
    </w:lvl>
    <w:lvl w:ilvl="6" w:tplc="C7B6087C">
      <w:numFmt w:val="bullet"/>
      <w:lvlText w:val="•"/>
      <w:lvlJc w:val="left"/>
      <w:pPr>
        <w:ind w:left="5951" w:hanging="286"/>
      </w:pPr>
      <w:rPr>
        <w:rFonts w:hint="default"/>
        <w:lang w:val="en-GB" w:eastAsia="en-GB" w:bidi="en-GB"/>
      </w:rPr>
    </w:lvl>
    <w:lvl w:ilvl="7" w:tplc="D8BE6E42">
      <w:numFmt w:val="bullet"/>
      <w:lvlText w:val="•"/>
      <w:lvlJc w:val="left"/>
      <w:pPr>
        <w:ind w:left="6780" w:hanging="286"/>
      </w:pPr>
      <w:rPr>
        <w:rFonts w:hint="default"/>
        <w:lang w:val="en-GB" w:eastAsia="en-GB" w:bidi="en-GB"/>
      </w:rPr>
    </w:lvl>
    <w:lvl w:ilvl="8" w:tplc="4B64BB8C">
      <w:numFmt w:val="bullet"/>
      <w:lvlText w:val="•"/>
      <w:lvlJc w:val="left"/>
      <w:pPr>
        <w:ind w:left="7609" w:hanging="286"/>
      </w:pPr>
      <w:rPr>
        <w:rFonts w:hint="default"/>
        <w:lang w:val="en-GB" w:eastAsia="en-GB" w:bidi="en-GB"/>
      </w:rPr>
    </w:lvl>
  </w:abstractNum>
  <w:abstractNum w:abstractNumId="1" w15:restartNumberingAfterBreak="0">
    <w:nsid w:val="11D30E73"/>
    <w:multiLevelType w:val="multilevel"/>
    <w:tmpl w:val="1CDEDE40"/>
    <w:lvl w:ilvl="0">
      <w:start w:val="3"/>
      <w:numFmt w:val="decimal"/>
      <w:lvlText w:val="%1"/>
      <w:lvlJc w:val="left"/>
      <w:pPr>
        <w:ind w:left="1251" w:hanging="567"/>
      </w:pPr>
      <w:rPr>
        <w:rFonts w:hint="default"/>
        <w:lang w:val="en-GB" w:eastAsia="en-GB" w:bidi="en-GB"/>
      </w:rPr>
    </w:lvl>
    <w:lvl w:ilvl="1">
      <w:start w:val="4"/>
      <w:numFmt w:val="decimal"/>
      <w:lvlText w:val="%1.%2"/>
      <w:lvlJc w:val="left"/>
      <w:pPr>
        <w:ind w:left="1251" w:hanging="567"/>
      </w:pPr>
      <w:rPr>
        <w:rFonts w:hint="default"/>
        <w:lang w:val="en-GB" w:eastAsia="en-GB" w:bidi="en-GB"/>
      </w:rPr>
    </w:lvl>
    <w:lvl w:ilvl="2">
      <w:start w:val="1"/>
      <w:numFmt w:val="decimal"/>
      <w:lvlText w:val="%1.%2.%3"/>
      <w:lvlJc w:val="left"/>
      <w:pPr>
        <w:ind w:left="1251" w:hanging="567"/>
      </w:pPr>
      <w:rPr>
        <w:rFonts w:ascii="Calibri" w:eastAsia="Calibri" w:hAnsi="Calibri" w:cs="Calibri" w:hint="default"/>
        <w:spacing w:val="-1"/>
        <w:w w:val="100"/>
        <w:sz w:val="22"/>
        <w:szCs w:val="22"/>
        <w:lang w:val="en-GB" w:eastAsia="en-GB" w:bidi="en-GB"/>
      </w:rPr>
    </w:lvl>
    <w:lvl w:ilvl="3">
      <w:numFmt w:val="bullet"/>
      <w:lvlText w:val="•"/>
      <w:lvlJc w:val="left"/>
      <w:pPr>
        <w:ind w:left="3661" w:hanging="567"/>
      </w:pPr>
      <w:rPr>
        <w:rFonts w:hint="default"/>
        <w:lang w:val="en-GB" w:eastAsia="en-GB" w:bidi="en-GB"/>
      </w:rPr>
    </w:lvl>
    <w:lvl w:ilvl="4">
      <w:numFmt w:val="bullet"/>
      <w:lvlText w:val="•"/>
      <w:lvlJc w:val="left"/>
      <w:pPr>
        <w:ind w:left="4462" w:hanging="567"/>
      </w:pPr>
      <w:rPr>
        <w:rFonts w:hint="default"/>
        <w:lang w:val="en-GB" w:eastAsia="en-GB" w:bidi="en-GB"/>
      </w:rPr>
    </w:lvl>
    <w:lvl w:ilvl="5">
      <w:numFmt w:val="bullet"/>
      <w:lvlText w:val="•"/>
      <w:lvlJc w:val="left"/>
      <w:pPr>
        <w:ind w:left="5263" w:hanging="567"/>
      </w:pPr>
      <w:rPr>
        <w:rFonts w:hint="default"/>
        <w:lang w:val="en-GB" w:eastAsia="en-GB" w:bidi="en-GB"/>
      </w:rPr>
    </w:lvl>
    <w:lvl w:ilvl="6">
      <w:numFmt w:val="bullet"/>
      <w:lvlText w:val="•"/>
      <w:lvlJc w:val="left"/>
      <w:pPr>
        <w:ind w:left="6063" w:hanging="567"/>
      </w:pPr>
      <w:rPr>
        <w:rFonts w:hint="default"/>
        <w:lang w:val="en-GB" w:eastAsia="en-GB" w:bidi="en-GB"/>
      </w:rPr>
    </w:lvl>
    <w:lvl w:ilvl="7">
      <w:numFmt w:val="bullet"/>
      <w:lvlText w:val="•"/>
      <w:lvlJc w:val="left"/>
      <w:pPr>
        <w:ind w:left="6864" w:hanging="567"/>
      </w:pPr>
      <w:rPr>
        <w:rFonts w:hint="default"/>
        <w:lang w:val="en-GB" w:eastAsia="en-GB" w:bidi="en-GB"/>
      </w:rPr>
    </w:lvl>
    <w:lvl w:ilvl="8">
      <w:numFmt w:val="bullet"/>
      <w:lvlText w:val="•"/>
      <w:lvlJc w:val="left"/>
      <w:pPr>
        <w:ind w:left="7665" w:hanging="567"/>
      </w:pPr>
      <w:rPr>
        <w:rFonts w:hint="default"/>
        <w:lang w:val="en-GB" w:eastAsia="en-GB" w:bidi="en-GB"/>
      </w:rPr>
    </w:lvl>
  </w:abstractNum>
  <w:abstractNum w:abstractNumId="2" w15:restartNumberingAfterBreak="0">
    <w:nsid w:val="18DD0EB9"/>
    <w:multiLevelType w:val="multilevel"/>
    <w:tmpl w:val="226C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24B61"/>
    <w:multiLevelType w:val="multilevel"/>
    <w:tmpl w:val="02D29052"/>
    <w:lvl w:ilvl="0">
      <w:start w:val="1"/>
      <w:numFmt w:val="decimal"/>
      <w:lvlText w:val="%1."/>
      <w:lvlJc w:val="left"/>
      <w:pPr>
        <w:ind w:left="686" w:hanging="567"/>
      </w:pPr>
      <w:rPr>
        <w:rFonts w:ascii="Calibri Light" w:eastAsia="Calibri Light" w:hAnsi="Calibri Light" w:cs="Calibri Light" w:hint="default"/>
        <w:color w:val="2D74B5"/>
        <w:spacing w:val="-1"/>
        <w:w w:val="100"/>
        <w:sz w:val="36"/>
        <w:szCs w:val="36"/>
        <w:lang w:val="en-GB" w:eastAsia="en-GB" w:bidi="en-GB"/>
      </w:rPr>
    </w:lvl>
    <w:lvl w:ilvl="1">
      <w:start w:val="1"/>
      <w:numFmt w:val="decimal"/>
      <w:lvlText w:val="%1.%2"/>
      <w:lvlJc w:val="left"/>
      <w:pPr>
        <w:ind w:left="574" w:hanging="574"/>
      </w:pPr>
      <w:rPr>
        <w:rFonts w:ascii="Calibri" w:eastAsia="Calibri" w:hAnsi="Calibri" w:cs="Calibri" w:hint="default"/>
        <w:spacing w:val="-1"/>
        <w:w w:val="100"/>
        <w:sz w:val="22"/>
        <w:szCs w:val="22"/>
        <w:lang w:val="en-GB" w:eastAsia="en-GB" w:bidi="en-GB"/>
      </w:rPr>
    </w:lvl>
    <w:lvl w:ilvl="2">
      <w:numFmt w:val="bullet"/>
      <w:lvlText w:val="-"/>
      <w:lvlJc w:val="left"/>
      <w:pPr>
        <w:ind w:left="971" w:hanging="286"/>
      </w:pPr>
      <w:rPr>
        <w:rFonts w:ascii="Calibri" w:eastAsia="Calibri" w:hAnsi="Calibri" w:cs="Calibri" w:hint="default"/>
        <w:w w:val="100"/>
        <w:sz w:val="22"/>
        <w:szCs w:val="22"/>
        <w:lang w:val="en-GB" w:eastAsia="en-GB" w:bidi="en-GB"/>
      </w:rPr>
    </w:lvl>
    <w:lvl w:ilvl="3">
      <w:numFmt w:val="bullet"/>
      <w:lvlText w:val="•"/>
      <w:lvlJc w:val="left"/>
      <w:pPr>
        <w:ind w:left="2015" w:hanging="286"/>
      </w:pPr>
      <w:rPr>
        <w:rFonts w:hint="default"/>
        <w:lang w:val="en-GB" w:eastAsia="en-GB" w:bidi="en-GB"/>
      </w:rPr>
    </w:lvl>
    <w:lvl w:ilvl="4">
      <w:numFmt w:val="bullet"/>
      <w:lvlText w:val="•"/>
      <w:lvlJc w:val="left"/>
      <w:pPr>
        <w:ind w:left="3051" w:hanging="286"/>
      </w:pPr>
      <w:rPr>
        <w:rFonts w:hint="default"/>
        <w:lang w:val="en-GB" w:eastAsia="en-GB" w:bidi="en-GB"/>
      </w:rPr>
    </w:lvl>
    <w:lvl w:ilvl="5">
      <w:numFmt w:val="bullet"/>
      <w:lvlText w:val="•"/>
      <w:lvlJc w:val="left"/>
      <w:pPr>
        <w:ind w:left="4087" w:hanging="286"/>
      </w:pPr>
      <w:rPr>
        <w:rFonts w:hint="default"/>
        <w:lang w:val="en-GB" w:eastAsia="en-GB" w:bidi="en-GB"/>
      </w:rPr>
    </w:lvl>
    <w:lvl w:ilvl="6">
      <w:numFmt w:val="bullet"/>
      <w:lvlText w:val="•"/>
      <w:lvlJc w:val="left"/>
      <w:pPr>
        <w:ind w:left="5123" w:hanging="286"/>
      </w:pPr>
      <w:rPr>
        <w:rFonts w:hint="default"/>
        <w:lang w:val="en-GB" w:eastAsia="en-GB" w:bidi="en-GB"/>
      </w:rPr>
    </w:lvl>
    <w:lvl w:ilvl="7">
      <w:numFmt w:val="bullet"/>
      <w:lvlText w:val="•"/>
      <w:lvlJc w:val="left"/>
      <w:pPr>
        <w:ind w:left="6159" w:hanging="286"/>
      </w:pPr>
      <w:rPr>
        <w:rFonts w:hint="default"/>
        <w:lang w:val="en-GB" w:eastAsia="en-GB" w:bidi="en-GB"/>
      </w:rPr>
    </w:lvl>
    <w:lvl w:ilvl="8">
      <w:numFmt w:val="bullet"/>
      <w:lvlText w:val="•"/>
      <w:lvlJc w:val="left"/>
      <w:pPr>
        <w:ind w:left="7194" w:hanging="286"/>
      </w:pPr>
      <w:rPr>
        <w:rFonts w:hint="default"/>
        <w:lang w:val="en-GB" w:eastAsia="en-GB" w:bidi="en-GB"/>
      </w:rPr>
    </w:lvl>
  </w:abstractNum>
  <w:abstractNum w:abstractNumId="4" w15:restartNumberingAfterBreak="0">
    <w:nsid w:val="21E92F58"/>
    <w:multiLevelType w:val="multilevel"/>
    <w:tmpl w:val="F06AACF6"/>
    <w:lvl w:ilvl="0">
      <w:start w:val="5"/>
      <w:numFmt w:val="decimal"/>
      <w:lvlText w:val="%1"/>
      <w:lvlJc w:val="left"/>
      <w:pPr>
        <w:ind w:left="686" w:hanging="567"/>
      </w:pPr>
      <w:rPr>
        <w:rFonts w:hint="default"/>
        <w:lang w:val="en-GB" w:eastAsia="en-GB" w:bidi="en-GB"/>
      </w:rPr>
    </w:lvl>
    <w:lvl w:ilvl="1">
      <w:start w:val="3"/>
      <w:numFmt w:val="decimal"/>
      <w:lvlText w:val="%1.%2"/>
      <w:lvlJc w:val="left"/>
      <w:pPr>
        <w:ind w:left="686" w:hanging="567"/>
      </w:pPr>
      <w:rPr>
        <w:rFonts w:ascii="Calibri" w:eastAsia="Calibri" w:hAnsi="Calibri" w:cs="Calibri" w:hint="default"/>
        <w:spacing w:val="-1"/>
        <w:w w:val="100"/>
        <w:sz w:val="22"/>
        <w:szCs w:val="22"/>
        <w:lang w:val="en-GB" w:eastAsia="en-GB" w:bidi="en-GB"/>
      </w:rPr>
    </w:lvl>
    <w:lvl w:ilvl="2">
      <w:numFmt w:val="bullet"/>
      <w:lvlText w:val="•"/>
      <w:lvlJc w:val="left"/>
      <w:pPr>
        <w:ind w:left="2397" w:hanging="567"/>
      </w:pPr>
      <w:rPr>
        <w:rFonts w:hint="default"/>
        <w:lang w:val="en-GB" w:eastAsia="en-GB" w:bidi="en-GB"/>
      </w:rPr>
    </w:lvl>
    <w:lvl w:ilvl="3">
      <w:numFmt w:val="bullet"/>
      <w:lvlText w:val="•"/>
      <w:lvlJc w:val="left"/>
      <w:pPr>
        <w:ind w:left="3255" w:hanging="567"/>
      </w:pPr>
      <w:rPr>
        <w:rFonts w:hint="default"/>
        <w:lang w:val="en-GB" w:eastAsia="en-GB" w:bidi="en-GB"/>
      </w:rPr>
    </w:lvl>
    <w:lvl w:ilvl="4">
      <w:numFmt w:val="bullet"/>
      <w:lvlText w:val="•"/>
      <w:lvlJc w:val="left"/>
      <w:pPr>
        <w:ind w:left="4114" w:hanging="567"/>
      </w:pPr>
      <w:rPr>
        <w:rFonts w:hint="default"/>
        <w:lang w:val="en-GB" w:eastAsia="en-GB" w:bidi="en-GB"/>
      </w:rPr>
    </w:lvl>
    <w:lvl w:ilvl="5">
      <w:numFmt w:val="bullet"/>
      <w:lvlText w:val="•"/>
      <w:lvlJc w:val="left"/>
      <w:pPr>
        <w:ind w:left="4973" w:hanging="567"/>
      </w:pPr>
      <w:rPr>
        <w:rFonts w:hint="default"/>
        <w:lang w:val="en-GB" w:eastAsia="en-GB" w:bidi="en-GB"/>
      </w:rPr>
    </w:lvl>
    <w:lvl w:ilvl="6">
      <w:numFmt w:val="bullet"/>
      <w:lvlText w:val="•"/>
      <w:lvlJc w:val="left"/>
      <w:pPr>
        <w:ind w:left="5831" w:hanging="567"/>
      </w:pPr>
      <w:rPr>
        <w:rFonts w:hint="default"/>
        <w:lang w:val="en-GB" w:eastAsia="en-GB" w:bidi="en-GB"/>
      </w:rPr>
    </w:lvl>
    <w:lvl w:ilvl="7">
      <w:numFmt w:val="bullet"/>
      <w:lvlText w:val="•"/>
      <w:lvlJc w:val="left"/>
      <w:pPr>
        <w:ind w:left="6690" w:hanging="567"/>
      </w:pPr>
      <w:rPr>
        <w:rFonts w:hint="default"/>
        <w:lang w:val="en-GB" w:eastAsia="en-GB" w:bidi="en-GB"/>
      </w:rPr>
    </w:lvl>
    <w:lvl w:ilvl="8">
      <w:numFmt w:val="bullet"/>
      <w:lvlText w:val="•"/>
      <w:lvlJc w:val="left"/>
      <w:pPr>
        <w:ind w:left="7549" w:hanging="567"/>
      </w:pPr>
      <w:rPr>
        <w:rFonts w:hint="default"/>
        <w:lang w:val="en-GB" w:eastAsia="en-GB" w:bidi="en-GB"/>
      </w:rPr>
    </w:lvl>
  </w:abstractNum>
  <w:abstractNum w:abstractNumId="5" w15:restartNumberingAfterBreak="0">
    <w:nsid w:val="2DDE545E"/>
    <w:multiLevelType w:val="multilevel"/>
    <w:tmpl w:val="E970FC66"/>
    <w:lvl w:ilvl="0">
      <w:start w:val="3"/>
      <w:numFmt w:val="decimal"/>
      <w:lvlText w:val="%1"/>
      <w:lvlJc w:val="left"/>
      <w:pPr>
        <w:ind w:left="686" w:hanging="567"/>
      </w:pPr>
      <w:rPr>
        <w:lang w:val="en-GB" w:eastAsia="en-GB" w:bidi="en-GB"/>
      </w:rPr>
    </w:lvl>
    <w:lvl w:ilvl="1">
      <w:start w:val="1"/>
      <w:numFmt w:val="decimal"/>
      <w:lvlText w:val="%1.%2."/>
      <w:lvlJc w:val="left"/>
      <w:pPr>
        <w:ind w:left="686" w:hanging="567"/>
      </w:pPr>
      <w:rPr>
        <w:spacing w:val="-1"/>
        <w:w w:val="100"/>
        <w:lang w:val="en-GB" w:eastAsia="en-GB" w:bidi="en-GB"/>
      </w:rPr>
    </w:lvl>
    <w:lvl w:ilvl="2">
      <w:start w:val="1"/>
      <w:numFmt w:val="decimal"/>
      <w:lvlText w:val="%1.%2.%3."/>
      <w:lvlJc w:val="left"/>
      <w:pPr>
        <w:ind w:left="1252" w:hanging="567"/>
      </w:pPr>
      <w:rPr>
        <w:spacing w:val="-1"/>
        <w:w w:val="100"/>
        <w:sz w:val="22"/>
        <w:szCs w:val="22"/>
        <w:lang w:val="en-GB" w:eastAsia="en-GB" w:bidi="en-GB"/>
      </w:rPr>
    </w:lvl>
    <w:lvl w:ilvl="3">
      <w:numFmt w:val="bullet"/>
      <w:lvlText w:val="•"/>
      <w:lvlJc w:val="left"/>
      <w:pPr>
        <w:ind w:left="3039" w:hanging="567"/>
      </w:pPr>
      <w:rPr>
        <w:lang w:val="en-GB" w:eastAsia="en-GB" w:bidi="en-GB"/>
      </w:rPr>
    </w:lvl>
    <w:lvl w:ilvl="4">
      <w:numFmt w:val="bullet"/>
      <w:lvlText w:val="•"/>
      <w:lvlJc w:val="left"/>
      <w:pPr>
        <w:ind w:left="3928" w:hanging="567"/>
      </w:pPr>
      <w:rPr>
        <w:lang w:val="en-GB" w:eastAsia="en-GB" w:bidi="en-GB"/>
      </w:rPr>
    </w:lvl>
    <w:lvl w:ilvl="5">
      <w:numFmt w:val="bullet"/>
      <w:lvlText w:val="•"/>
      <w:lvlJc w:val="left"/>
      <w:pPr>
        <w:ind w:left="4818" w:hanging="567"/>
      </w:pPr>
      <w:rPr>
        <w:lang w:val="en-GB" w:eastAsia="en-GB" w:bidi="en-GB"/>
      </w:rPr>
    </w:lvl>
    <w:lvl w:ilvl="6">
      <w:numFmt w:val="bullet"/>
      <w:lvlText w:val="•"/>
      <w:lvlJc w:val="left"/>
      <w:pPr>
        <w:ind w:left="5708" w:hanging="567"/>
      </w:pPr>
      <w:rPr>
        <w:lang w:val="en-GB" w:eastAsia="en-GB" w:bidi="en-GB"/>
      </w:rPr>
    </w:lvl>
    <w:lvl w:ilvl="7">
      <w:numFmt w:val="bullet"/>
      <w:lvlText w:val="•"/>
      <w:lvlJc w:val="left"/>
      <w:pPr>
        <w:ind w:left="6597" w:hanging="567"/>
      </w:pPr>
      <w:rPr>
        <w:lang w:val="en-GB" w:eastAsia="en-GB" w:bidi="en-GB"/>
      </w:rPr>
    </w:lvl>
    <w:lvl w:ilvl="8">
      <w:numFmt w:val="bullet"/>
      <w:lvlText w:val="•"/>
      <w:lvlJc w:val="left"/>
      <w:pPr>
        <w:ind w:left="7487" w:hanging="567"/>
      </w:pPr>
      <w:rPr>
        <w:lang w:val="en-GB" w:eastAsia="en-GB" w:bidi="en-GB"/>
      </w:rPr>
    </w:lvl>
  </w:abstractNum>
  <w:abstractNum w:abstractNumId="6" w15:restartNumberingAfterBreak="0">
    <w:nsid w:val="2E30274A"/>
    <w:multiLevelType w:val="hybridMultilevel"/>
    <w:tmpl w:val="E418076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56B82B72"/>
    <w:multiLevelType w:val="hybridMultilevel"/>
    <w:tmpl w:val="EDB02B92"/>
    <w:lvl w:ilvl="0" w:tplc="EA1E4346">
      <w:numFmt w:val="bullet"/>
      <w:lvlText w:val="-"/>
      <w:lvlJc w:val="left"/>
      <w:pPr>
        <w:ind w:left="971" w:hanging="286"/>
      </w:pPr>
      <w:rPr>
        <w:rFonts w:ascii="Calibri" w:eastAsia="Calibri" w:hAnsi="Calibri" w:cs="Calibri" w:hint="default"/>
        <w:w w:val="100"/>
        <w:sz w:val="22"/>
        <w:szCs w:val="22"/>
        <w:lang w:val="en-GB" w:eastAsia="en-GB" w:bidi="en-GB"/>
      </w:rPr>
    </w:lvl>
    <w:lvl w:ilvl="1" w:tplc="3D3231D2">
      <w:numFmt w:val="bullet"/>
      <w:lvlText w:val="•"/>
      <w:lvlJc w:val="left"/>
      <w:pPr>
        <w:ind w:left="1808" w:hanging="286"/>
      </w:pPr>
      <w:rPr>
        <w:rFonts w:hint="default"/>
        <w:lang w:val="en-GB" w:eastAsia="en-GB" w:bidi="en-GB"/>
      </w:rPr>
    </w:lvl>
    <w:lvl w:ilvl="2" w:tplc="ABCE69BE">
      <w:numFmt w:val="bullet"/>
      <w:lvlText w:val="•"/>
      <w:lvlJc w:val="left"/>
      <w:pPr>
        <w:ind w:left="2637" w:hanging="286"/>
      </w:pPr>
      <w:rPr>
        <w:rFonts w:hint="default"/>
        <w:lang w:val="en-GB" w:eastAsia="en-GB" w:bidi="en-GB"/>
      </w:rPr>
    </w:lvl>
    <w:lvl w:ilvl="3" w:tplc="2D1292BE">
      <w:numFmt w:val="bullet"/>
      <w:lvlText w:val="•"/>
      <w:lvlJc w:val="left"/>
      <w:pPr>
        <w:ind w:left="3465" w:hanging="286"/>
      </w:pPr>
      <w:rPr>
        <w:rFonts w:hint="default"/>
        <w:lang w:val="en-GB" w:eastAsia="en-GB" w:bidi="en-GB"/>
      </w:rPr>
    </w:lvl>
    <w:lvl w:ilvl="4" w:tplc="F8EC31BA">
      <w:numFmt w:val="bullet"/>
      <w:lvlText w:val="•"/>
      <w:lvlJc w:val="left"/>
      <w:pPr>
        <w:ind w:left="4294" w:hanging="286"/>
      </w:pPr>
      <w:rPr>
        <w:rFonts w:hint="default"/>
        <w:lang w:val="en-GB" w:eastAsia="en-GB" w:bidi="en-GB"/>
      </w:rPr>
    </w:lvl>
    <w:lvl w:ilvl="5" w:tplc="FF4A752E">
      <w:numFmt w:val="bullet"/>
      <w:lvlText w:val="•"/>
      <w:lvlJc w:val="left"/>
      <w:pPr>
        <w:ind w:left="5123" w:hanging="286"/>
      </w:pPr>
      <w:rPr>
        <w:rFonts w:hint="default"/>
        <w:lang w:val="en-GB" w:eastAsia="en-GB" w:bidi="en-GB"/>
      </w:rPr>
    </w:lvl>
    <w:lvl w:ilvl="6" w:tplc="FF3417B6">
      <w:numFmt w:val="bullet"/>
      <w:lvlText w:val="•"/>
      <w:lvlJc w:val="left"/>
      <w:pPr>
        <w:ind w:left="5951" w:hanging="286"/>
      </w:pPr>
      <w:rPr>
        <w:rFonts w:hint="default"/>
        <w:lang w:val="en-GB" w:eastAsia="en-GB" w:bidi="en-GB"/>
      </w:rPr>
    </w:lvl>
    <w:lvl w:ilvl="7" w:tplc="F5B01294">
      <w:numFmt w:val="bullet"/>
      <w:lvlText w:val="•"/>
      <w:lvlJc w:val="left"/>
      <w:pPr>
        <w:ind w:left="6780" w:hanging="286"/>
      </w:pPr>
      <w:rPr>
        <w:rFonts w:hint="default"/>
        <w:lang w:val="en-GB" w:eastAsia="en-GB" w:bidi="en-GB"/>
      </w:rPr>
    </w:lvl>
    <w:lvl w:ilvl="8" w:tplc="108C178A">
      <w:numFmt w:val="bullet"/>
      <w:lvlText w:val="•"/>
      <w:lvlJc w:val="left"/>
      <w:pPr>
        <w:ind w:left="7609" w:hanging="286"/>
      </w:pPr>
      <w:rPr>
        <w:rFonts w:hint="default"/>
        <w:lang w:val="en-GB" w:eastAsia="en-GB" w:bidi="en-GB"/>
      </w:rPr>
    </w:lvl>
  </w:abstractNum>
  <w:abstractNum w:abstractNumId="8" w15:restartNumberingAfterBreak="0">
    <w:nsid w:val="65140376"/>
    <w:multiLevelType w:val="multilevel"/>
    <w:tmpl w:val="C66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D6352"/>
    <w:multiLevelType w:val="multilevel"/>
    <w:tmpl w:val="1D8E48CC"/>
    <w:lvl w:ilvl="0">
      <w:start w:val="4"/>
      <w:numFmt w:val="decimal"/>
      <w:lvlText w:val="%1"/>
      <w:lvlJc w:val="left"/>
      <w:pPr>
        <w:ind w:left="686" w:hanging="567"/>
      </w:pPr>
      <w:rPr>
        <w:rFonts w:ascii="Calibri Light" w:eastAsia="Calibri Light" w:hAnsi="Calibri Light" w:cs="Calibri Light" w:hint="default"/>
        <w:color w:val="2D74B5"/>
        <w:spacing w:val="-1"/>
        <w:w w:val="100"/>
        <w:sz w:val="36"/>
        <w:szCs w:val="36"/>
        <w:lang w:val="en-GB" w:eastAsia="en-GB" w:bidi="en-GB"/>
      </w:rPr>
    </w:lvl>
    <w:lvl w:ilvl="1">
      <w:start w:val="1"/>
      <w:numFmt w:val="decimal"/>
      <w:lvlText w:val="%1.%2"/>
      <w:lvlJc w:val="left"/>
      <w:pPr>
        <w:ind w:left="686" w:hanging="567"/>
      </w:pPr>
      <w:rPr>
        <w:rFonts w:ascii="Calibri" w:eastAsia="Calibri" w:hAnsi="Calibri" w:cs="Calibri" w:hint="default"/>
        <w:spacing w:val="-1"/>
        <w:w w:val="100"/>
        <w:sz w:val="22"/>
        <w:szCs w:val="22"/>
        <w:lang w:val="en-GB" w:eastAsia="en-GB" w:bidi="en-GB"/>
      </w:rPr>
    </w:lvl>
    <w:lvl w:ilvl="2">
      <w:numFmt w:val="bullet"/>
      <w:lvlText w:val="-"/>
      <w:lvlJc w:val="left"/>
      <w:pPr>
        <w:ind w:left="970" w:hanging="286"/>
      </w:pPr>
      <w:rPr>
        <w:rFonts w:hint="default"/>
        <w:w w:val="100"/>
        <w:lang w:val="en-GB" w:eastAsia="en-GB" w:bidi="en-GB"/>
      </w:rPr>
    </w:lvl>
    <w:lvl w:ilvl="3">
      <w:numFmt w:val="bullet"/>
      <w:lvlText w:val="•"/>
      <w:lvlJc w:val="left"/>
      <w:pPr>
        <w:ind w:left="2821" w:hanging="286"/>
      </w:pPr>
      <w:rPr>
        <w:rFonts w:hint="default"/>
        <w:lang w:val="en-GB" w:eastAsia="en-GB" w:bidi="en-GB"/>
      </w:rPr>
    </w:lvl>
    <w:lvl w:ilvl="4">
      <w:numFmt w:val="bullet"/>
      <w:lvlText w:val="•"/>
      <w:lvlJc w:val="left"/>
      <w:pPr>
        <w:ind w:left="3742" w:hanging="286"/>
      </w:pPr>
      <w:rPr>
        <w:rFonts w:hint="default"/>
        <w:lang w:val="en-GB" w:eastAsia="en-GB" w:bidi="en-GB"/>
      </w:rPr>
    </w:lvl>
    <w:lvl w:ilvl="5">
      <w:numFmt w:val="bullet"/>
      <w:lvlText w:val="•"/>
      <w:lvlJc w:val="left"/>
      <w:pPr>
        <w:ind w:left="4662" w:hanging="286"/>
      </w:pPr>
      <w:rPr>
        <w:rFonts w:hint="default"/>
        <w:lang w:val="en-GB" w:eastAsia="en-GB" w:bidi="en-GB"/>
      </w:rPr>
    </w:lvl>
    <w:lvl w:ilvl="6">
      <w:numFmt w:val="bullet"/>
      <w:lvlText w:val="•"/>
      <w:lvlJc w:val="left"/>
      <w:pPr>
        <w:ind w:left="5583" w:hanging="286"/>
      </w:pPr>
      <w:rPr>
        <w:rFonts w:hint="default"/>
        <w:lang w:val="en-GB" w:eastAsia="en-GB" w:bidi="en-GB"/>
      </w:rPr>
    </w:lvl>
    <w:lvl w:ilvl="7">
      <w:numFmt w:val="bullet"/>
      <w:lvlText w:val="•"/>
      <w:lvlJc w:val="left"/>
      <w:pPr>
        <w:ind w:left="6504" w:hanging="286"/>
      </w:pPr>
      <w:rPr>
        <w:rFonts w:hint="default"/>
        <w:lang w:val="en-GB" w:eastAsia="en-GB" w:bidi="en-GB"/>
      </w:rPr>
    </w:lvl>
    <w:lvl w:ilvl="8">
      <w:numFmt w:val="bullet"/>
      <w:lvlText w:val="•"/>
      <w:lvlJc w:val="left"/>
      <w:pPr>
        <w:ind w:left="7424" w:hanging="286"/>
      </w:pPr>
      <w:rPr>
        <w:rFonts w:hint="default"/>
        <w:lang w:val="en-GB" w:eastAsia="en-GB" w:bidi="en-GB"/>
      </w:rPr>
    </w:lvl>
  </w:abstractNum>
  <w:abstractNum w:abstractNumId="10" w15:restartNumberingAfterBreak="0">
    <w:nsid w:val="7E294F0D"/>
    <w:multiLevelType w:val="multilevel"/>
    <w:tmpl w:val="D77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3918A6"/>
    <w:multiLevelType w:val="multilevel"/>
    <w:tmpl w:val="861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415851">
    <w:abstractNumId w:val="7"/>
  </w:num>
  <w:num w:numId="2" w16cid:durableId="825436929">
    <w:abstractNumId w:val="0"/>
  </w:num>
  <w:num w:numId="3" w16cid:durableId="682365119">
    <w:abstractNumId w:val="4"/>
  </w:num>
  <w:num w:numId="4" w16cid:durableId="1526405357">
    <w:abstractNumId w:val="9"/>
  </w:num>
  <w:num w:numId="5" w16cid:durableId="1917858865">
    <w:abstractNumId w:val="1"/>
  </w:num>
  <w:num w:numId="6" w16cid:durableId="746341394">
    <w:abstractNumId w:val="5"/>
  </w:num>
  <w:num w:numId="7" w16cid:durableId="368141284">
    <w:abstractNumId w:val="3"/>
  </w:num>
  <w:num w:numId="8" w16cid:durableId="1425416333">
    <w:abstractNumId w:val="11"/>
  </w:num>
  <w:num w:numId="9" w16cid:durableId="389695284">
    <w:abstractNumId w:val="10"/>
  </w:num>
  <w:num w:numId="10" w16cid:durableId="1892494634">
    <w:abstractNumId w:val="2"/>
  </w:num>
  <w:num w:numId="11" w16cid:durableId="1691254181">
    <w:abstractNumId w:val="8"/>
  </w:num>
  <w:num w:numId="12" w16cid:durableId="92484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CF"/>
    <w:rsid w:val="000170B4"/>
    <w:rsid w:val="00041D01"/>
    <w:rsid w:val="0005528B"/>
    <w:rsid w:val="0005770D"/>
    <w:rsid w:val="00086B3F"/>
    <w:rsid w:val="000B59A6"/>
    <w:rsid w:val="000E6C71"/>
    <w:rsid w:val="000E71EF"/>
    <w:rsid w:val="0010373D"/>
    <w:rsid w:val="00120A95"/>
    <w:rsid w:val="001310F5"/>
    <w:rsid w:val="00131F63"/>
    <w:rsid w:val="00133761"/>
    <w:rsid w:val="001426FA"/>
    <w:rsid w:val="001473D0"/>
    <w:rsid w:val="0015100A"/>
    <w:rsid w:val="001521F3"/>
    <w:rsid w:val="00154648"/>
    <w:rsid w:val="0015561E"/>
    <w:rsid w:val="00161823"/>
    <w:rsid w:val="001A3256"/>
    <w:rsid w:val="001A5231"/>
    <w:rsid w:val="001C6047"/>
    <w:rsid w:val="001D0AD1"/>
    <w:rsid w:val="001D6F9D"/>
    <w:rsid w:val="00202060"/>
    <w:rsid w:val="00212C96"/>
    <w:rsid w:val="00221E28"/>
    <w:rsid w:val="00225689"/>
    <w:rsid w:val="0024087F"/>
    <w:rsid w:val="002458B3"/>
    <w:rsid w:val="002468A4"/>
    <w:rsid w:val="002547B7"/>
    <w:rsid w:val="0026053B"/>
    <w:rsid w:val="00263329"/>
    <w:rsid w:val="00270E1C"/>
    <w:rsid w:val="0027254F"/>
    <w:rsid w:val="002774D1"/>
    <w:rsid w:val="0029154D"/>
    <w:rsid w:val="002961E3"/>
    <w:rsid w:val="002A1803"/>
    <w:rsid w:val="002C17F5"/>
    <w:rsid w:val="002D0A04"/>
    <w:rsid w:val="002D71B7"/>
    <w:rsid w:val="002D752A"/>
    <w:rsid w:val="002F62E9"/>
    <w:rsid w:val="00301E6D"/>
    <w:rsid w:val="00313209"/>
    <w:rsid w:val="00331641"/>
    <w:rsid w:val="00332B8B"/>
    <w:rsid w:val="0033482B"/>
    <w:rsid w:val="00350B33"/>
    <w:rsid w:val="003612CB"/>
    <w:rsid w:val="00372B9E"/>
    <w:rsid w:val="00381E7D"/>
    <w:rsid w:val="003A48BD"/>
    <w:rsid w:val="003C3B7F"/>
    <w:rsid w:val="003D072E"/>
    <w:rsid w:val="003D62CF"/>
    <w:rsid w:val="003E321F"/>
    <w:rsid w:val="003E64BF"/>
    <w:rsid w:val="003F2C68"/>
    <w:rsid w:val="004061C4"/>
    <w:rsid w:val="00416858"/>
    <w:rsid w:val="004178E5"/>
    <w:rsid w:val="00421ABA"/>
    <w:rsid w:val="004256E4"/>
    <w:rsid w:val="00426E9B"/>
    <w:rsid w:val="00455DE1"/>
    <w:rsid w:val="00457870"/>
    <w:rsid w:val="00472523"/>
    <w:rsid w:val="0049383B"/>
    <w:rsid w:val="004A12FB"/>
    <w:rsid w:val="004B4AAA"/>
    <w:rsid w:val="004C758B"/>
    <w:rsid w:val="004E4A84"/>
    <w:rsid w:val="00520A44"/>
    <w:rsid w:val="00535FEE"/>
    <w:rsid w:val="00555C7A"/>
    <w:rsid w:val="00557C72"/>
    <w:rsid w:val="00566CC4"/>
    <w:rsid w:val="00577DBD"/>
    <w:rsid w:val="00587121"/>
    <w:rsid w:val="005A583A"/>
    <w:rsid w:val="005B7131"/>
    <w:rsid w:val="005C65A4"/>
    <w:rsid w:val="005F7F3A"/>
    <w:rsid w:val="0062925B"/>
    <w:rsid w:val="00631937"/>
    <w:rsid w:val="00632DC0"/>
    <w:rsid w:val="006452EE"/>
    <w:rsid w:val="00683668"/>
    <w:rsid w:val="0068491C"/>
    <w:rsid w:val="006923C9"/>
    <w:rsid w:val="006947F5"/>
    <w:rsid w:val="00697851"/>
    <w:rsid w:val="006C0B67"/>
    <w:rsid w:val="006D3967"/>
    <w:rsid w:val="006D5288"/>
    <w:rsid w:val="006E5624"/>
    <w:rsid w:val="00704BE8"/>
    <w:rsid w:val="00706864"/>
    <w:rsid w:val="00730FC0"/>
    <w:rsid w:val="0077204C"/>
    <w:rsid w:val="007773DC"/>
    <w:rsid w:val="00796C8F"/>
    <w:rsid w:val="007C308C"/>
    <w:rsid w:val="007D1ECE"/>
    <w:rsid w:val="00803B52"/>
    <w:rsid w:val="008106B4"/>
    <w:rsid w:val="0081149C"/>
    <w:rsid w:val="00820026"/>
    <w:rsid w:val="00827BB3"/>
    <w:rsid w:val="008331D9"/>
    <w:rsid w:val="00855CCE"/>
    <w:rsid w:val="00861904"/>
    <w:rsid w:val="00863C1D"/>
    <w:rsid w:val="00875478"/>
    <w:rsid w:val="0087762F"/>
    <w:rsid w:val="00882925"/>
    <w:rsid w:val="008920C4"/>
    <w:rsid w:val="008B4F99"/>
    <w:rsid w:val="008B7817"/>
    <w:rsid w:val="008C0148"/>
    <w:rsid w:val="008D1978"/>
    <w:rsid w:val="008E5122"/>
    <w:rsid w:val="0090180E"/>
    <w:rsid w:val="00913210"/>
    <w:rsid w:val="00916D1A"/>
    <w:rsid w:val="00917719"/>
    <w:rsid w:val="00920B2B"/>
    <w:rsid w:val="00930C6E"/>
    <w:rsid w:val="00931436"/>
    <w:rsid w:val="00956128"/>
    <w:rsid w:val="0096392F"/>
    <w:rsid w:val="00975B15"/>
    <w:rsid w:val="00980C98"/>
    <w:rsid w:val="0099237C"/>
    <w:rsid w:val="0099439F"/>
    <w:rsid w:val="009C0295"/>
    <w:rsid w:val="009F12BE"/>
    <w:rsid w:val="009F3116"/>
    <w:rsid w:val="009F3290"/>
    <w:rsid w:val="00A2332C"/>
    <w:rsid w:val="00A50C67"/>
    <w:rsid w:val="00A53541"/>
    <w:rsid w:val="00A54EC7"/>
    <w:rsid w:val="00A63EA6"/>
    <w:rsid w:val="00A657B0"/>
    <w:rsid w:val="00A84F88"/>
    <w:rsid w:val="00A93815"/>
    <w:rsid w:val="00A96326"/>
    <w:rsid w:val="00AB2FCD"/>
    <w:rsid w:val="00AB4A88"/>
    <w:rsid w:val="00AC5BAB"/>
    <w:rsid w:val="00AC6D1F"/>
    <w:rsid w:val="00AE0762"/>
    <w:rsid w:val="00AF7A4C"/>
    <w:rsid w:val="00B20E47"/>
    <w:rsid w:val="00B249D8"/>
    <w:rsid w:val="00B25F40"/>
    <w:rsid w:val="00B51E69"/>
    <w:rsid w:val="00B5323B"/>
    <w:rsid w:val="00B73164"/>
    <w:rsid w:val="00BB113F"/>
    <w:rsid w:val="00BB6AFB"/>
    <w:rsid w:val="00BD021A"/>
    <w:rsid w:val="00BE3C06"/>
    <w:rsid w:val="00C068C8"/>
    <w:rsid w:val="00C24A9F"/>
    <w:rsid w:val="00C30507"/>
    <w:rsid w:val="00C37F5E"/>
    <w:rsid w:val="00C40A15"/>
    <w:rsid w:val="00C41484"/>
    <w:rsid w:val="00C477A7"/>
    <w:rsid w:val="00C572C3"/>
    <w:rsid w:val="00C730CF"/>
    <w:rsid w:val="00C76074"/>
    <w:rsid w:val="00C83A0A"/>
    <w:rsid w:val="00C92F74"/>
    <w:rsid w:val="00CB6DD6"/>
    <w:rsid w:val="00CD01CB"/>
    <w:rsid w:val="00CF519A"/>
    <w:rsid w:val="00CF6287"/>
    <w:rsid w:val="00D00D32"/>
    <w:rsid w:val="00D020FB"/>
    <w:rsid w:val="00D248DE"/>
    <w:rsid w:val="00D30E58"/>
    <w:rsid w:val="00D53712"/>
    <w:rsid w:val="00D56E04"/>
    <w:rsid w:val="00D64914"/>
    <w:rsid w:val="00D8584D"/>
    <w:rsid w:val="00DA3DD0"/>
    <w:rsid w:val="00DA6BEE"/>
    <w:rsid w:val="00DC149C"/>
    <w:rsid w:val="00DE5092"/>
    <w:rsid w:val="00DF5363"/>
    <w:rsid w:val="00E1113E"/>
    <w:rsid w:val="00E13096"/>
    <w:rsid w:val="00E34A96"/>
    <w:rsid w:val="00E87E0B"/>
    <w:rsid w:val="00E97417"/>
    <w:rsid w:val="00EB5A26"/>
    <w:rsid w:val="00EB7183"/>
    <w:rsid w:val="00ED4487"/>
    <w:rsid w:val="00EE2C4E"/>
    <w:rsid w:val="00EE7D8C"/>
    <w:rsid w:val="00EF1DF8"/>
    <w:rsid w:val="00F0185B"/>
    <w:rsid w:val="00F133C9"/>
    <w:rsid w:val="00F14959"/>
    <w:rsid w:val="00F16A66"/>
    <w:rsid w:val="00F23742"/>
    <w:rsid w:val="00F30423"/>
    <w:rsid w:val="00F3338B"/>
    <w:rsid w:val="00F37422"/>
    <w:rsid w:val="00F41D09"/>
    <w:rsid w:val="00F455F5"/>
    <w:rsid w:val="00F47F15"/>
    <w:rsid w:val="00F63AFD"/>
    <w:rsid w:val="00F752F8"/>
    <w:rsid w:val="00F77605"/>
    <w:rsid w:val="00F85F42"/>
    <w:rsid w:val="00F96EF4"/>
    <w:rsid w:val="00FA554F"/>
    <w:rsid w:val="00FA78D3"/>
    <w:rsid w:val="00FC5201"/>
    <w:rsid w:val="00FD5F36"/>
    <w:rsid w:val="00FD65E1"/>
    <w:rsid w:val="00FF7254"/>
    <w:rsid w:val="02E5E7D4"/>
    <w:rsid w:val="05826031"/>
    <w:rsid w:val="0842A825"/>
    <w:rsid w:val="136B77AC"/>
    <w:rsid w:val="15326159"/>
    <w:rsid w:val="154B09A7"/>
    <w:rsid w:val="16F3E46F"/>
    <w:rsid w:val="170BCF0E"/>
    <w:rsid w:val="191B102D"/>
    <w:rsid w:val="1B005509"/>
    <w:rsid w:val="1B83E61C"/>
    <w:rsid w:val="20A54820"/>
    <w:rsid w:val="214E85E0"/>
    <w:rsid w:val="21D5F62A"/>
    <w:rsid w:val="23175910"/>
    <w:rsid w:val="244F0A42"/>
    <w:rsid w:val="25EA2BD4"/>
    <w:rsid w:val="26A6A791"/>
    <w:rsid w:val="2BC55E53"/>
    <w:rsid w:val="2C1BFF79"/>
    <w:rsid w:val="2C8A4D8A"/>
    <w:rsid w:val="2CBA39F8"/>
    <w:rsid w:val="2CF65908"/>
    <w:rsid w:val="321FCB43"/>
    <w:rsid w:val="3220B8EC"/>
    <w:rsid w:val="32DFDCE7"/>
    <w:rsid w:val="33FF582B"/>
    <w:rsid w:val="38BA43CA"/>
    <w:rsid w:val="3928872E"/>
    <w:rsid w:val="3A636A4B"/>
    <w:rsid w:val="3A69C0B2"/>
    <w:rsid w:val="3B4D23E0"/>
    <w:rsid w:val="3C4B9496"/>
    <w:rsid w:val="3ED53AE3"/>
    <w:rsid w:val="3F32EAFA"/>
    <w:rsid w:val="415BFC14"/>
    <w:rsid w:val="41B468F0"/>
    <w:rsid w:val="43DA9A9D"/>
    <w:rsid w:val="45BFAED1"/>
    <w:rsid w:val="46389BE5"/>
    <w:rsid w:val="46B1235F"/>
    <w:rsid w:val="48417DE1"/>
    <w:rsid w:val="49171DFC"/>
    <w:rsid w:val="4A3FDCCB"/>
    <w:rsid w:val="59C81342"/>
    <w:rsid w:val="5E5DA653"/>
    <w:rsid w:val="5E723B43"/>
    <w:rsid w:val="603F3A38"/>
    <w:rsid w:val="62690000"/>
    <w:rsid w:val="66ADBD29"/>
    <w:rsid w:val="6A857F40"/>
    <w:rsid w:val="6C1A11A8"/>
    <w:rsid w:val="6D3C3A8F"/>
    <w:rsid w:val="6DFD20A6"/>
    <w:rsid w:val="7061181C"/>
    <w:rsid w:val="7361DFD9"/>
    <w:rsid w:val="753805EE"/>
    <w:rsid w:val="79E2B344"/>
    <w:rsid w:val="7B0A206E"/>
    <w:rsid w:val="7B55A73E"/>
    <w:rsid w:val="7D09F180"/>
    <w:rsid w:val="7D3A25A3"/>
    <w:rsid w:val="7FB2D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2561"/>
  <w15:docId w15:val="{B6204F98-CF88-4246-9AAF-D950469E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47" w:line="439" w:lineRule="exact"/>
      <w:ind w:left="686" w:hanging="567"/>
      <w:outlineLvl w:val="0"/>
    </w:pPr>
    <w:rPr>
      <w:rFonts w:ascii="Calibri Light" w:eastAsia="Calibri Light" w:hAnsi="Calibri Light" w:cs="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1" w:hanging="286"/>
    </w:pPr>
  </w:style>
  <w:style w:type="paragraph" w:styleId="ListParagraph">
    <w:name w:val="List Paragraph"/>
    <w:basedOn w:val="Normal"/>
    <w:uiPriority w:val="1"/>
    <w:qFormat/>
    <w:pPr>
      <w:spacing w:before="22"/>
      <w:ind w:left="971" w:hanging="567"/>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6D5288"/>
  </w:style>
  <w:style w:type="paragraph" w:styleId="Header">
    <w:name w:val="header"/>
    <w:basedOn w:val="Normal"/>
    <w:link w:val="HeaderChar"/>
    <w:uiPriority w:val="99"/>
    <w:unhideWhenUsed/>
    <w:rsid w:val="006D5288"/>
    <w:pPr>
      <w:tabs>
        <w:tab w:val="center" w:pos="4513"/>
        <w:tab w:val="right" w:pos="9026"/>
      </w:tabs>
    </w:pPr>
  </w:style>
  <w:style w:type="character" w:customStyle="1" w:styleId="HeaderChar">
    <w:name w:val="Header Char"/>
    <w:basedOn w:val="DefaultParagraphFont"/>
    <w:link w:val="Header"/>
    <w:uiPriority w:val="99"/>
    <w:rsid w:val="006D5288"/>
    <w:rPr>
      <w:rFonts w:ascii="Calibri" w:eastAsia="Calibri" w:hAnsi="Calibri" w:cs="Calibri"/>
      <w:lang w:val="en-GB" w:eastAsia="en-GB" w:bidi="en-GB"/>
    </w:rPr>
  </w:style>
  <w:style w:type="paragraph" w:styleId="Footer">
    <w:name w:val="footer"/>
    <w:basedOn w:val="Normal"/>
    <w:link w:val="FooterChar"/>
    <w:uiPriority w:val="99"/>
    <w:unhideWhenUsed/>
    <w:rsid w:val="006D5288"/>
    <w:pPr>
      <w:tabs>
        <w:tab w:val="center" w:pos="4513"/>
        <w:tab w:val="right" w:pos="9026"/>
      </w:tabs>
    </w:pPr>
  </w:style>
  <w:style w:type="character" w:customStyle="1" w:styleId="FooterChar">
    <w:name w:val="Footer Char"/>
    <w:basedOn w:val="DefaultParagraphFont"/>
    <w:link w:val="Footer"/>
    <w:uiPriority w:val="99"/>
    <w:rsid w:val="006D5288"/>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632DC0"/>
    <w:rPr>
      <w:rFonts w:ascii="Calibri" w:eastAsia="Calibri" w:hAnsi="Calibri" w:cs="Calibri"/>
      <w:lang w:val="en-GB" w:eastAsia="en-GB" w:bidi="en-GB"/>
    </w:rPr>
  </w:style>
  <w:style w:type="character" w:styleId="Hyperlink">
    <w:name w:val="Hyperlink"/>
    <w:basedOn w:val="DefaultParagraphFont"/>
    <w:uiPriority w:val="99"/>
    <w:unhideWhenUsed/>
    <w:rsid w:val="0015561E"/>
    <w:rPr>
      <w:color w:val="0000FF" w:themeColor="hyperlink"/>
      <w:u w:val="single"/>
    </w:rPr>
  </w:style>
  <w:style w:type="character" w:styleId="UnresolvedMention">
    <w:name w:val="Unresolved Mention"/>
    <w:basedOn w:val="DefaultParagraphFont"/>
    <w:uiPriority w:val="99"/>
    <w:semiHidden/>
    <w:unhideWhenUsed/>
    <w:rsid w:val="0015561E"/>
    <w:rPr>
      <w:color w:val="605E5C"/>
      <w:shd w:val="clear" w:color="auto" w:fill="E1DFDD"/>
    </w:rPr>
  </w:style>
  <w:style w:type="character" w:styleId="FollowedHyperlink">
    <w:name w:val="FollowedHyperlink"/>
    <w:basedOn w:val="DefaultParagraphFont"/>
    <w:uiPriority w:val="99"/>
    <w:semiHidden/>
    <w:unhideWhenUsed/>
    <w:rsid w:val="00BE3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0095">
      <w:bodyDiv w:val="1"/>
      <w:marLeft w:val="0"/>
      <w:marRight w:val="0"/>
      <w:marTop w:val="0"/>
      <w:marBottom w:val="0"/>
      <w:divBdr>
        <w:top w:val="none" w:sz="0" w:space="0" w:color="auto"/>
        <w:left w:val="none" w:sz="0" w:space="0" w:color="auto"/>
        <w:bottom w:val="none" w:sz="0" w:space="0" w:color="auto"/>
        <w:right w:val="none" w:sz="0" w:space="0" w:color="auto"/>
      </w:divBdr>
      <w:divsChild>
        <w:div w:id="1218854812">
          <w:marLeft w:val="0"/>
          <w:marRight w:val="0"/>
          <w:marTop w:val="0"/>
          <w:marBottom w:val="0"/>
          <w:divBdr>
            <w:top w:val="none" w:sz="0" w:space="0" w:color="auto"/>
            <w:left w:val="none" w:sz="0" w:space="0" w:color="auto"/>
            <w:bottom w:val="none" w:sz="0" w:space="0" w:color="auto"/>
            <w:right w:val="none" w:sz="0" w:space="0" w:color="auto"/>
          </w:divBdr>
        </w:div>
        <w:div w:id="1615940414">
          <w:marLeft w:val="0"/>
          <w:marRight w:val="0"/>
          <w:marTop w:val="0"/>
          <w:marBottom w:val="0"/>
          <w:divBdr>
            <w:top w:val="none" w:sz="0" w:space="0" w:color="auto"/>
            <w:left w:val="none" w:sz="0" w:space="0" w:color="auto"/>
            <w:bottom w:val="none" w:sz="0" w:space="0" w:color="auto"/>
            <w:right w:val="none" w:sz="0" w:space="0" w:color="auto"/>
          </w:divBdr>
        </w:div>
        <w:div w:id="2039350355">
          <w:marLeft w:val="0"/>
          <w:marRight w:val="0"/>
          <w:marTop w:val="0"/>
          <w:marBottom w:val="0"/>
          <w:divBdr>
            <w:top w:val="none" w:sz="0" w:space="0" w:color="auto"/>
            <w:left w:val="none" w:sz="0" w:space="0" w:color="auto"/>
            <w:bottom w:val="none" w:sz="0" w:space="0" w:color="auto"/>
            <w:right w:val="none" w:sz="0" w:space="0" w:color="auto"/>
          </w:divBdr>
        </w:div>
        <w:div w:id="446050299">
          <w:marLeft w:val="0"/>
          <w:marRight w:val="0"/>
          <w:marTop w:val="0"/>
          <w:marBottom w:val="0"/>
          <w:divBdr>
            <w:top w:val="none" w:sz="0" w:space="0" w:color="auto"/>
            <w:left w:val="none" w:sz="0" w:space="0" w:color="auto"/>
            <w:bottom w:val="none" w:sz="0" w:space="0" w:color="auto"/>
            <w:right w:val="none" w:sz="0" w:space="0" w:color="auto"/>
          </w:divBdr>
        </w:div>
        <w:div w:id="2122843122">
          <w:marLeft w:val="0"/>
          <w:marRight w:val="0"/>
          <w:marTop w:val="0"/>
          <w:marBottom w:val="0"/>
          <w:divBdr>
            <w:top w:val="none" w:sz="0" w:space="0" w:color="auto"/>
            <w:left w:val="none" w:sz="0" w:space="0" w:color="auto"/>
            <w:bottom w:val="none" w:sz="0" w:space="0" w:color="auto"/>
            <w:right w:val="none" w:sz="0" w:space="0" w:color="auto"/>
          </w:divBdr>
        </w:div>
        <w:div w:id="114449819">
          <w:marLeft w:val="0"/>
          <w:marRight w:val="0"/>
          <w:marTop w:val="0"/>
          <w:marBottom w:val="0"/>
          <w:divBdr>
            <w:top w:val="none" w:sz="0" w:space="0" w:color="auto"/>
            <w:left w:val="none" w:sz="0" w:space="0" w:color="auto"/>
            <w:bottom w:val="none" w:sz="0" w:space="0" w:color="auto"/>
            <w:right w:val="none" w:sz="0" w:space="0" w:color="auto"/>
          </w:divBdr>
        </w:div>
      </w:divsChild>
    </w:div>
    <w:div w:id="526648375">
      <w:bodyDiv w:val="1"/>
      <w:marLeft w:val="0"/>
      <w:marRight w:val="0"/>
      <w:marTop w:val="0"/>
      <w:marBottom w:val="0"/>
      <w:divBdr>
        <w:top w:val="none" w:sz="0" w:space="0" w:color="auto"/>
        <w:left w:val="none" w:sz="0" w:space="0" w:color="auto"/>
        <w:bottom w:val="none" w:sz="0" w:space="0" w:color="auto"/>
        <w:right w:val="none" w:sz="0" w:space="0" w:color="auto"/>
      </w:divBdr>
      <w:divsChild>
        <w:div w:id="1782605577">
          <w:marLeft w:val="0"/>
          <w:marRight w:val="0"/>
          <w:marTop w:val="0"/>
          <w:marBottom w:val="0"/>
          <w:divBdr>
            <w:top w:val="none" w:sz="0" w:space="0" w:color="auto"/>
            <w:left w:val="none" w:sz="0" w:space="0" w:color="auto"/>
            <w:bottom w:val="none" w:sz="0" w:space="0" w:color="auto"/>
            <w:right w:val="none" w:sz="0" w:space="0" w:color="auto"/>
          </w:divBdr>
        </w:div>
        <w:div w:id="2081443518">
          <w:marLeft w:val="0"/>
          <w:marRight w:val="0"/>
          <w:marTop w:val="0"/>
          <w:marBottom w:val="0"/>
          <w:divBdr>
            <w:top w:val="none" w:sz="0" w:space="0" w:color="auto"/>
            <w:left w:val="none" w:sz="0" w:space="0" w:color="auto"/>
            <w:bottom w:val="none" w:sz="0" w:space="0" w:color="auto"/>
            <w:right w:val="none" w:sz="0" w:space="0" w:color="auto"/>
          </w:divBdr>
        </w:div>
        <w:div w:id="1712027883">
          <w:marLeft w:val="0"/>
          <w:marRight w:val="0"/>
          <w:marTop w:val="0"/>
          <w:marBottom w:val="0"/>
          <w:divBdr>
            <w:top w:val="none" w:sz="0" w:space="0" w:color="auto"/>
            <w:left w:val="none" w:sz="0" w:space="0" w:color="auto"/>
            <w:bottom w:val="none" w:sz="0" w:space="0" w:color="auto"/>
            <w:right w:val="none" w:sz="0" w:space="0" w:color="auto"/>
          </w:divBdr>
        </w:div>
        <w:div w:id="1401828123">
          <w:marLeft w:val="0"/>
          <w:marRight w:val="0"/>
          <w:marTop w:val="0"/>
          <w:marBottom w:val="0"/>
          <w:divBdr>
            <w:top w:val="none" w:sz="0" w:space="0" w:color="auto"/>
            <w:left w:val="none" w:sz="0" w:space="0" w:color="auto"/>
            <w:bottom w:val="none" w:sz="0" w:space="0" w:color="auto"/>
            <w:right w:val="none" w:sz="0" w:space="0" w:color="auto"/>
          </w:divBdr>
        </w:div>
        <w:div w:id="1535145147">
          <w:marLeft w:val="0"/>
          <w:marRight w:val="0"/>
          <w:marTop w:val="0"/>
          <w:marBottom w:val="0"/>
          <w:divBdr>
            <w:top w:val="none" w:sz="0" w:space="0" w:color="auto"/>
            <w:left w:val="none" w:sz="0" w:space="0" w:color="auto"/>
            <w:bottom w:val="none" w:sz="0" w:space="0" w:color="auto"/>
            <w:right w:val="none" w:sz="0" w:space="0" w:color="auto"/>
          </w:divBdr>
        </w:div>
        <w:div w:id="1715275784">
          <w:marLeft w:val="0"/>
          <w:marRight w:val="0"/>
          <w:marTop w:val="0"/>
          <w:marBottom w:val="0"/>
          <w:divBdr>
            <w:top w:val="none" w:sz="0" w:space="0" w:color="auto"/>
            <w:left w:val="none" w:sz="0" w:space="0" w:color="auto"/>
            <w:bottom w:val="none" w:sz="0" w:space="0" w:color="auto"/>
            <w:right w:val="none" w:sz="0" w:space="0" w:color="auto"/>
          </w:divBdr>
        </w:div>
      </w:divsChild>
    </w:div>
    <w:div w:id="1699234894">
      <w:bodyDiv w:val="1"/>
      <w:marLeft w:val="0"/>
      <w:marRight w:val="0"/>
      <w:marTop w:val="0"/>
      <w:marBottom w:val="0"/>
      <w:divBdr>
        <w:top w:val="none" w:sz="0" w:space="0" w:color="auto"/>
        <w:left w:val="none" w:sz="0" w:space="0" w:color="auto"/>
        <w:bottom w:val="none" w:sz="0" w:space="0" w:color="auto"/>
        <w:right w:val="none" w:sz="0" w:space="0" w:color="auto"/>
      </w:divBdr>
    </w:div>
    <w:div w:id="182736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sp/2000/4/contents" TargetMode="External"/><Relationship Id="rId18" Type="http://schemas.openxmlformats.org/officeDocument/2006/relationships/hyperlink" Target="https://rm.coe.int/168008371d" TargetMode="External"/><Relationship Id="rId26" Type="http://schemas.openxmlformats.org/officeDocument/2006/relationships/hyperlink" Target="https://www.gov.scot/policies/girfec/" TargetMode="External"/><Relationship Id="rId39" Type="http://schemas.openxmlformats.org/officeDocument/2006/relationships/hyperlink" Target="https://www.uhi.ac.uk/en/students/support/support-with-your-studies/complaints/" TargetMode="External"/><Relationship Id="rId21" Type="http://schemas.openxmlformats.org/officeDocument/2006/relationships/hyperlink" Target="https://www.legislation.gov.uk/ukpga/2010/15/contents" TargetMode="External"/><Relationship Id="rId34" Type="http://schemas.openxmlformats.org/officeDocument/2006/relationships/hyperlink" Target="https://www.legislation.gov.uk/asp/2007/14/contents" TargetMode="External"/><Relationship Id="rId42" Type="http://schemas.openxmlformats.org/officeDocument/2006/relationships/hyperlink" Target="https://www.uhi.ac.uk/en/t4-media/one-web/university/about-uhi/governance/policies-and-regulations/policies/Student-Conduct-Policy.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asp/2020/13/contents" TargetMode="External"/><Relationship Id="rId29" Type="http://schemas.openxmlformats.org/officeDocument/2006/relationships/hyperlink" Target="https://www.gov.scot/publications/national-guidance-child-protection-scotland-2021/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islation.gov.uk/asp/2011/15/part/1/crossheading/forced-marriage-protection-orders/enacted" TargetMode="External"/><Relationship Id="rId32" Type="http://schemas.openxmlformats.org/officeDocument/2006/relationships/hyperlink" Target="https://www.legislation.gov.uk/asp/2003/5/contents" TargetMode="External"/><Relationship Id="rId37" Type="http://schemas.openxmlformats.org/officeDocument/2006/relationships/hyperlink" Target="https://www.legislation.gov.uk/asp/2009/9/contents" TargetMode="External"/><Relationship Id="rId40" Type="http://schemas.openxmlformats.org/officeDocument/2006/relationships/hyperlink" Target="https://www.uhi.ac.uk/en/t4-media/one-web/university/lis/Summary-of-the-Acceptable-Use-Policy.pdf"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asp/2014/8/contents/enacted" TargetMode="External"/><Relationship Id="rId23" Type="http://schemas.openxmlformats.org/officeDocument/2006/relationships/hyperlink" Target="https://eur-lex.europa.eu/legal-content/EN/TXT/PDF/?uri=CELEX%3A32011L0036&amp;from=EN" TargetMode="External"/><Relationship Id="rId28" Type="http://schemas.openxmlformats.org/officeDocument/2006/relationships/hyperlink" Target="https://www.legislation.gov.uk/asp/2003/13/contents" TargetMode="External"/><Relationship Id="rId36" Type="http://schemas.openxmlformats.org/officeDocument/2006/relationships/hyperlink" Target="https://www.legislation.gov.uk/ukpga/2003/42/contents" TargetMode="External"/><Relationship Id="rId10" Type="http://schemas.openxmlformats.org/officeDocument/2006/relationships/image" Target="media/image1.png"/><Relationship Id="rId19" Type="http://schemas.openxmlformats.org/officeDocument/2006/relationships/hyperlink" Target="http://www.legislation.gov.uk/ukpga/2018/12/contents/enacted" TargetMode="External"/><Relationship Id="rId31" Type="http://schemas.openxmlformats.org/officeDocument/2006/relationships/hyperlink" Target="http://www.legislation.gov.uk/asp/2012/8/enacted"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asp/2007/10/contents" TargetMode="External"/><Relationship Id="rId22" Type="http://schemas.openxmlformats.org/officeDocument/2006/relationships/hyperlink" Target="https://eur-lex.europa.eu/legal-content/EN/TXT/PDF/?uri=CELEX%3A32011L0036&amp;from=EN" TargetMode="External"/><Relationship Id="rId27" Type="http://schemas.openxmlformats.org/officeDocument/2006/relationships/hyperlink" Target="http://www.legislation.gov.uk/asp/2015/12/contents/enacted" TargetMode="External"/><Relationship Id="rId30" Type="http://schemas.openxmlformats.org/officeDocument/2006/relationships/hyperlink" Target="http://www.legislation.gov.uk/ukpga/1997/50/contents" TargetMode="External"/><Relationship Id="rId35" Type="http://schemas.openxmlformats.org/officeDocument/2006/relationships/hyperlink" Target="https://www.legislation.gov.uk/ukpga/1974/53" TargetMode="External"/><Relationship Id="rId43" Type="http://schemas.openxmlformats.org/officeDocument/2006/relationships/hyperlink" Target="https://www.uhi.ac.uk/en/t4-media/one-web/university/about-uhi/governance/policies-and-regulations/policies/Support-for-Study-Procedure.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legislation.gov.uk/ukpga/2015/6/contents/enacted" TargetMode="External"/><Relationship Id="rId25" Type="http://schemas.openxmlformats.org/officeDocument/2006/relationships/hyperlink" Target="https://ec.europa.eu/commission/priorities/justice-and-fundamental-rights/data-protection/2018-reform-eu-data-protection-rules_en" TargetMode="External"/><Relationship Id="rId33" Type="http://schemas.openxmlformats.org/officeDocument/2006/relationships/hyperlink" Target="https://www.legislation.gov.uk/asp/2005/9/contents" TargetMode="External"/><Relationship Id="rId38" Type="http://schemas.openxmlformats.org/officeDocument/2006/relationships/hyperlink" Target="https://www.ohchr.org/EN/ProfessionalInterest/Pages/CRC.aspx" TargetMode="External"/><Relationship Id="rId20" Type="http://schemas.openxmlformats.org/officeDocument/2006/relationships/hyperlink" Target="https://www.legislation.gov.uk/asp/2004/4/contents" TargetMode="External"/><Relationship Id="rId41" Type="http://schemas.openxmlformats.org/officeDocument/2006/relationships/hyperlink" Target="https://uhi-search.clients.uk.funnelback.com/s/redirect?collection=uhi-meta&amp;url=https%3A%2F%2Fwww.uhi.ac.uk%2Fen%2Ft4-media%2Fone-web%2Funiversity%2Fabout-uhi%2Fgovernance%2Fpolicies-and-regulations%2Fpolicies%2Fplacement-and-externally-supported-learning-policy-tertiary.pdf&amp;auth=K8bd%2BxRzVrjBackzUFE6%2BA&amp;profile=_default&amp;rank=1&amp;query=placement+and+externally+supported+learning+polic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hi.ac.uk/" TargetMode="External"/><Relationship Id="rId1" Type="http://schemas.openxmlformats.org/officeDocument/2006/relationships/hyperlink" Target="http://www.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A41842E6C9045ACD0FD8B60A7AF64" ma:contentTypeVersion="4" ma:contentTypeDescription="Create a new document." ma:contentTypeScope="" ma:versionID="0a90d17a9b1b1ab1ac3978bf9015843a">
  <xsd:schema xmlns:xsd="http://www.w3.org/2001/XMLSchema" xmlns:xs="http://www.w3.org/2001/XMLSchema" xmlns:p="http://schemas.microsoft.com/office/2006/metadata/properties" xmlns:ns2="a716c367-a0c7-4df7-845c-3036c495f389" targetNamespace="http://schemas.microsoft.com/office/2006/metadata/properties" ma:root="true" ma:fieldsID="9341345bb660a3f0f3ae5c7b6f49d39c" ns2:_="">
    <xsd:import namespace="a716c367-a0c7-4df7-845c-3036c495f3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6c367-a0c7-4df7-845c-3036c495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7968C-6603-4AAC-8FCD-4BBDD5B7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6c367-a0c7-4df7-845c-3036c495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472C7-E5DE-4DC0-97FF-DAA717494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722FE-FB2B-4EC7-8EB6-ED7C11FC6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Nicholas Oakley</dc:creator>
  <cp:keywords/>
  <cp:lastModifiedBy>Michaela Gilmore</cp:lastModifiedBy>
  <cp:revision>3</cp:revision>
  <dcterms:created xsi:type="dcterms:W3CDTF">2024-12-19T09:38:00Z</dcterms:created>
  <dcterms:modified xsi:type="dcterms:W3CDTF">2025-06-17T12:55:00Z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Acrobat PDFMaker 20 for Word</vt:lpwstr>
  </property>
  <property fmtid="{D5CDD505-2E9C-101B-9397-08002B2CF9AE}" pid="4" name="LastSaved">
    <vt:filetime>2024-04-16T00:00:00Z</vt:filetime>
  </property>
  <property fmtid="{D5CDD505-2E9C-101B-9397-08002B2CF9AE}" pid="5" name="ContentTypeId">
    <vt:lpwstr>0x01010029BA41842E6C9045ACD0FD8B60A7AF64</vt:lpwstr>
  </property>
  <property fmtid="{D5CDD505-2E9C-101B-9397-08002B2CF9AE}" pid="6" name="MediaServiceImageTags">
    <vt:lpwstr/>
  </property>
  <property fmtid="{D5CDD505-2E9C-101B-9397-08002B2CF9AE}" pid="7" name="n0164ad3d5b84a57907af32d91eb6282">
    <vt:lpwstr/>
  </property>
  <property fmtid="{D5CDD505-2E9C-101B-9397-08002B2CF9AE}" pid="8" name="TaxCatchAll">
    <vt:lpwstr/>
  </property>
  <property fmtid="{D5CDD505-2E9C-101B-9397-08002B2CF9AE}" pid="9" name="UHI_x0020_classification">
    <vt:lpwstr/>
  </property>
  <property fmtid="{D5CDD505-2E9C-101B-9397-08002B2CF9AE}" pid="10" name="j928f9099e4145f8a1f3a9d8f7b9fe40">
    <vt:lpwstr/>
  </property>
  <property fmtid="{D5CDD505-2E9C-101B-9397-08002B2CF9AE}" pid="11" name="Document_x0020_category">
    <vt:lpwstr/>
  </property>
  <property fmtid="{D5CDD505-2E9C-101B-9397-08002B2CF9AE}" pid="12" name="UHI classification">
    <vt:lpwstr/>
  </property>
  <property fmtid="{D5CDD505-2E9C-101B-9397-08002B2CF9AE}" pid="13" name="Document category">
    <vt:lpwstr/>
  </property>
</Properties>
</file>